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F825EF" w:rsidRDefault="007F36D4" w:rsidP="007F36D4">
      <w:pPr>
        <w:tabs>
          <w:tab w:val="right" w:pos="9639"/>
        </w:tabs>
        <w:spacing w:after="0"/>
        <w:jc w:val="left"/>
        <w:rPr>
          <w:rFonts w:ascii="Arial" w:eastAsia="맑은 고딕" w:hAnsi="Arial"/>
          <w:b/>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sidR="008B15B0">
        <w:rPr>
          <w:rFonts w:ascii="Arial" w:eastAsia="맑은 고딕" w:hAnsi="Arial" w:hint="eastAsia"/>
          <w:b/>
          <w:noProof/>
          <w:sz w:val="24"/>
        </w:rPr>
        <w:t xml:space="preserve">NR AH </w:t>
      </w:r>
      <w:r>
        <w:rPr>
          <w:rFonts w:ascii="Arial" w:eastAsia="맑은 고딕" w:hAnsi="Arial" w:hint="eastAsia"/>
          <w:b/>
          <w:noProof/>
          <w:sz w:val="24"/>
        </w:rPr>
        <w:t>#</w:t>
      </w:r>
      <w:r w:rsidR="008B15B0">
        <w:rPr>
          <w:rFonts w:ascii="Arial" w:eastAsia="맑은 고딕" w:hAnsi="Arial" w:hint="eastAsia"/>
          <w:b/>
          <w:noProof/>
          <w:sz w:val="24"/>
        </w:rPr>
        <w:t>2</w:t>
      </w:r>
      <w:r w:rsidRPr="00670ECC">
        <w:rPr>
          <w:rFonts w:ascii="Arial" w:eastAsia="맑은 고딕" w:hAnsi="Arial"/>
          <w:b/>
          <w:i/>
          <w:noProof/>
          <w:sz w:val="28"/>
        </w:rPr>
        <w:tab/>
      </w:r>
      <w:r w:rsidR="00AA0DB5">
        <w:rPr>
          <w:rFonts w:ascii="Arial" w:eastAsia="맑은 고딕" w:hAnsi="Arial" w:hint="eastAsia"/>
          <w:b/>
          <w:i/>
          <w:noProof/>
          <w:sz w:val="28"/>
        </w:rPr>
        <w:t xml:space="preserve">           </w:t>
      </w:r>
      <w:r w:rsidR="00F825EF" w:rsidRPr="00F825EF">
        <w:rPr>
          <w:rFonts w:ascii="Arial" w:eastAsia="맑은 고딕" w:hAnsi="Arial"/>
          <w:b/>
          <w:i/>
          <w:noProof/>
          <w:color w:val="000000"/>
          <w:sz w:val="28"/>
        </w:rPr>
        <w:t>R2-1707324</w:t>
      </w:r>
      <w:bookmarkStart w:id="0" w:name="_GoBack"/>
      <w:bookmarkEnd w:id="0"/>
    </w:p>
    <w:p w:rsidR="007F36D4" w:rsidRPr="00670ECC" w:rsidRDefault="008B15B0" w:rsidP="007F36D4">
      <w:pPr>
        <w:pStyle w:val="CRCoverPage"/>
        <w:spacing w:after="240"/>
        <w:rPr>
          <w:b/>
          <w:sz w:val="24"/>
          <w:szCs w:val="24"/>
          <w:lang w:eastAsia="ko-KR"/>
        </w:rPr>
      </w:pPr>
      <w:r w:rsidRPr="008B15B0">
        <w:rPr>
          <w:rFonts w:eastAsia="맑은 고딕" w:cs="Arial"/>
          <w:b/>
          <w:sz w:val="24"/>
          <w:szCs w:val="24"/>
          <w:lang w:eastAsia="ko-KR"/>
        </w:rPr>
        <w:t>Qingdao</w:t>
      </w:r>
      <w:r w:rsidR="007F36D4">
        <w:rPr>
          <w:rFonts w:eastAsia="맑은 고딕" w:cs="Arial" w:hint="eastAsia"/>
          <w:b/>
          <w:sz w:val="24"/>
          <w:szCs w:val="24"/>
          <w:lang w:eastAsia="ko-KR"/>
        </w:rPr>
        <w:t>, China</w:t>
      </w:r>
      <w:r w:rsidR="007F36D4"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sidR="007F36D4">
        <w:rPr>
          <w:rFonts w:eastAsia="맑은 고딕" w:cs="Arial" w:hint="eastAsia"/>
          <w:b/>
          <w:sz w:val="24"/>
          <w:szCs w:val="24"/>
          <w:vertAlign w:val="superscript"/>
          <w:lang w:eastAsia="ko-KR"/>
        </w:rPr>
        <w:t>th</w:t>
      </w:r>
      <w:r w:rsidR="007F36D4" w:rsidRPr="0095322C">
        <w:rPr>
          <w:rFonts w:eastAsia="맑은 고딕" w:cs="Arial" w:hint="eastAsia"/>
          <w:b/>
          <w:sz w:val="24"/>
          <w:szCs w:val="24"/>
          <w:lang w:eastAsia="ko-KR"/>
        </w:rPr>
        <w:t xml:space="preserve"> to </w:t>
      </w:r>
      <w:r>
        <w:rPr>
          <w:rFonts w:eastAsia="맑은 고딕" w:cs="Arial" w:hint="eastAsia"/>
          <w:b/>
          <w:sz w:val="24"/>
          <w:szCs w:val="24"/>
          <w:lang w:eastAsia="ko-KR"/>
        </w:rPr>
        <w:t>2</w:t>
      </w:r>
      <w:r w:rsidR="007F36D4">
        <w:rPr>
          <w:rFonts w:eastAsia="맑은 고딕" w:cs="Arial" w:hint="eastAsia"/>
          <w:b/>
          <w:sz w:val="24"/>
          <w:szCs w:val="24"/>
          <w:lang w:eastAsia="ko-KR"/>
        </w:rPr>
        <w:t>9</w:t>
      </w:r>
      <w:r w:rsidR="007F36D4" w:rsidRPr="0095322C">
        <w:rPr>
          <w:rFonts w:eastAsia="맑은 고딕" w:cs="Arial" w:hint="eastAsia"/>
          <w:b/>
          <w:sz w:val="24"/>
          <w:szCs w:val="24"/>
          <w:vertAlign w:val="superscript"/>
          <w:lang w:eastAsia="ko-KR"/>
        </w:rPr>
        <w:t>th</w:t>
      </w:r>
      <w:r w:rsidR="007F36D4"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007F36D4" w:rsidRPr="0095322C">
        <w:rPr>
          <w:rFonts w:eastAsia="맑은 고딕" w:cs="Arial" w:hint="eastAsia"/>
          <w:b/>
          <w:sz w:val="24"/>
          <w:szCs w:val="24"/>
          <w:lang w:eastAsia="ko-KR"/>
        </w:rPr>
        <w:t>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2600BA">
        <w:rPr>
          <w:rFonts w:hint="eastAsia"/>
          <w:b/>
          <w:noProof/>
          <w:sz w:val="24"/>
          <w:lang w:eastAsia="ko-KR"/>
        </w:rPr>
        <w:t>10.4.1.</w:t>
      </w:r>
      <w:r w:rsidR="00272D8F">
        <w:rPr>
          <w:rFonts w:hint="eastAsia"/>
          <w:b/>
          <w:noProof/>
          <w:sz w:val="24"/>
          <w:lang w:eastAsia="ko-KR"/>
        </w:rPr>
        <w:t>4</w:t>
      </w:r>
      <w:r w:rsidR="008B15B0">
        <w:rPr>
          <w:rFonts w:hint="eastAsia"/>
          <w:b/>
          <w:noProof/>
          <w:sz w:val="24"/>
          <w:lang w:eastAsia="ko-KR"/>
        </w:rPr>
        <w:t>.2</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3B11A0">
        <w:rPr>
          <w:b/>
          <w:noProof/>
          <w:sz w:val="24"/>
        </w:rPr>
        <w:t>Samsung</w:t>
      </w:r>
      <w:r w:rsidR="00625D8D">
        <w:rPr>
          <w:rFonts w:hint="eastAsia"/>
          <w:b/>
          <w:noProof/>
          <w:sz w:val="24"/>
          <w:lang w:eastAsia="ko-KR"/>
        </w:rPr>
        <w:t>, NEC, CATT, KT, NTT DOCOMO</w:t>
      </w:r>
    </w:p>
    <w:p w:rsidR="007F36D4" w:rsidRPr="00670ECC" w:rsidRDefault="007F36D4" w:rsidP="007F36D4">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70050" w:rsidRPr="002058CB">
        <w:rPr>
          <w:rFonts w:hint="eastAsia"/>
          <w:b/>
          <w:noProof/>
          <w:sz w:val="24"/>
          <w:lang w:eastAsia="ko-KR"/>
        </w:rPr>
        <w:t>Cell Quality Derivation: Absolute or Relative Threshold?</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CC095F" w:rsidP="007F36D4">
      <w:pPr>
        <w:pStyle w:val="1"/>
        <w:rPr>
          <w:color w:val="000000" w:themeColor="text1"/>
        </w:rPr>
      </w:pPr>
      <w:r>
        <w:rPr>
          <w:rFonts w:eastAsiaTheme="minorEastAsia" w:hint="eastAsia"/>
          <w:color w:val="000000" w:themeColor="text1"/>
          <w:lang w:eastAsia="ko-KR"/>
        </w:rPr>
        <w:t xml:space="preserve">1 </w:t>
      </w:r>
      <w:r w:rsidR="002852A2" w:rsidRPr="007F36D4">
        <w:rPr>
          <w:rFonts w:hint="eastAsia"/>
          <w:color w:val="000000" w:themeColor="text1"/>
        </w:rPr>
        <w:t>Introduction</w:t>
      </w:r>
    </w:p>
    <w:p w:rsidR="00003CD4" w:rsidRPr="00003CD4" w:rsidRDefault="002600BA" w:rsidP="00077308">
      <w:pPr>
        <w:jc w:val="left"/>
        <w:rPr>
          <w:rFonts w:ascii="Times New Roman" w:hAnsi="Times New Roman" w:cs="Times New Roman"/>
          <w:sz w:val="22"/>
        </w:rPr>
      </w:pPr>
      <w:r>
        <w:rPr>
          <w:rFonts w:ascii="Times New Roman" w:hAnsi="Times New Roman" w:cs="Times New Roman" w:hint="eastAsia"/>
          <w:sz w:val="22"/>
        </w:rPr>
        <w:t>In the</w:t>
      </w:r>
      <w:r w:rsidR="00003CD4">
        <w:rPr>
          <w:rFonts w:ascii="Times New Roman" w:hAnsi="Times New Roman" w:cs="Times New Roman" w:hint="eastAsia"/>
          <w:sz w:val="22"/>
        </w:rPr>
        <w:t xml:space="preserve"> </w:t>
      </w:r>
      <w:r>
        <w:rPr>
          <w:rFonts w:ascii="Times New Roman" w:hAnsi="Times New Roman" w:cs="Times New Roman" w:hint="eastAsia"/>
          <w:sz w:val="22"/>
        </w:rPr>
        <w:t>RAN2 #97bis meet</w:t>
      </w:r>
      <w:r w:rsidR="00003CD4">
        <w:rPr>
          <w:rFonts w:ascii="Times New Roman" w:hAnsi="Times New Roman" w:cs="Times New Roman" w:hint="eastAsia"/>
          <w:sz w:val="22"/>
        </w:rPr>
        <w:t>ing, we discussed how to develop the measurement model in NR and made the following agreement</w:t>
      </w:r>
      <w:r w:rsidR="002B5119">
        <w:rPr>
          <w:rFonts w:ascii="Times New Roman" w:hAnsi="Times New Roman" w:cs="Times New Roman" w:hint="eastAsia"/>
          <w:sz w:val="22"/>
        </w:rPr>
        <w:t>s</w:t>
      </w:r>
      <w:r w:rsidR="00003CD4">
        <w:rPr>
          <w:rFonts w:ascii="Times New Roman" w:hAnsi="Times New Roman" w:cs="Times New Roman" w:hint="eastAsia"/>
          <w:sz w:val="22"/>
        </w:rPr>
        <w:t>.</w:t>
      </w:r>
    </w:p>
    <w:tbl>
      <w:tblPr>
        <w:tblStyle w:val="a4"/>
        <w:tblW w:w="0" w:type="auto"/>
        <w:tblLook w:val="04A0" w:firstRow="1" w:lastRow="0" w:firstColumn="1" w:lastColumn="0" w:noHBand="0" w:noVBand="1"/>
      </w:tblPr>
      <w:tblGrid>
        <w:gridCol w:w="9944"/>
      </w:tblGrid>
      <w:tr w:rsidR="00B619BD" w:rsidTr="00F27C21">
        <w:tc>
          <w:tcPr>
            <w:tcW w:w="9944" w:type="dxa"/>
          </w:tcPr>
          <w:p w:rsidR="00B619BD" w:rsidRPr="00B619BD" w:rsidRDefault="00B619BD" w:rsidP="00F27C21">
            <w:pPr>
              <w:pStyle w:val="a7"/>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Agreements</w:t>
            </w:r>
          </w:p>
          <w:p w:rsidR="00B619BD" w:rsidRPr="00B619BD" w:rsidRDefault="00B619BD" w:rsidP="00B619BD">
            <w:pPr>
              <w:pStyle w:val="a7"/>
              <w:numPr>
                <w:ilvl w:val="0"/>
                <w:numId w:val="9"/>
              </w:numPr>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The measurement model (applicable for both multi-beam and single beam case</w:t>
            </w:r>
            <w:r w:rsidR="003B0BCE">
              <w:rPr>
                <w:rFonts w:ascii="Times New Roman" w:hAnsi="Times New Roman" w:cs="Times New Roman" w:hint="eastAsia"/>
                <w:color w:val="000000" w:themeColor="text1"/>
                <w:sz w:val="22"/>
              </w:rPr>
              <w:t>s</w:t>
            </w:r>
            <w:r w:rsidRPr="00B619BD">
              <w:rPr>
                <w:rFonts w:ascii="Times New Roman" w:hAnsi="Times New Roman" w:cs="Times New Roman" w:hint="eastAsia"/>
                <w:color w:val="000000" w:themeColor="text1"/>
                <w:sz w:val="22"/>
              </w:rPr>
              <w:t>) in NR shall consist of the following:</w:t>
            </w:r>
          </w:p>
          <w:p w:rsidR="00B619BD" w:rsidRPr="00B619BD" w:rsidRDefault="00B619BD" w:rsidP="00B619BD">
            <w:pPr>
              <w:pStyle w:val="a7"/>
              <w:numPr>
                <w:ilvl w:val="0"/>
                <w:numId w:val="10"/>
              </w:numPr>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L1 filtering of beam measurements</w:t>
            </w:r>
          </w:p>
          <w:p w:rsidR="00B619BD" w:rsidRPr="00B619BD" w:rsidRDefault="00B619BD" w:rsidP="00F27C21">
            <w:pPr>
              <w:pStyle w:val="a7"/>
              <w:spacing w:line="312" w:lineRule="auto"/>
              <w:ind w:left="720"/>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 xml:space="preserve">FFS: Whether there is any </w:t>
            </w:r>
            <w:r w:rsidRPr="00B619BD">
              <w:rPr>
                <w:rFonts w:ascii="Times New Roman" w:hAnsi="Times New Roman" w:cs="Times New Roman"/>
                <w:color w:val="000000" w:themeColor="text1"/>
                <w:sz w:val="22"/>
              </w:rPr>
              <w:t>additional specified filtering of the beam measurements</w:t>
            </w:r>
          </w:p>
          <w:p w:rsidR="00B619BD" w:rsidRPr="00DD70CC" w:rsidRDefault="00B619BD" w:rsidP="00B619BD">
            <w:pPr>
              <w:pStyle w:val="a7"/>
              <w:numPr>
                <w:ilvl w:val="0"/>
                <w:numId w:val="10"/>
              </w:numPr>
              <w:spacing w:line="312" w:lineRule="auto"/>
              <w:jc w:val="left"/>
              <w:rPr>
                <w:rFonts w:ascii="Times New Roman" w:hAnsi="Times New Roman" w:cs="Times New Roman"/>
                <w:color w:val="FF0000"/>
                <w:sz w:val="22"/>
              </w:rPr>
            </w:pPr>
            <w:r w:rsidRPr="00DD70CC">
              <w:rPr>
                <w:rFonts w:ascii="Times New Roman" w:hAnsi="Times New Roman" w:cs="Times New Roman" w:hint="eastAsia"/>
                <w:color w:val="FF0000"/>
                <w:sz w:val="22"/>
              </w:rPr>
              <w:t>Derivation of cell quality from one or more gNB beam quality</w:t>
            </w:r>
          </w:p>
          <w:p w:rsidR="00B619BD" w:rsidRPr="00B619BD" w:rsidRDefault="00B619BD" w:rsidP="00B619BD">
            <w:pPr>
              <w:pStyle w:val="a7"/>
              <w:numPr>
                <w:ilvl w:val="0"/>
                <w:numId w:val="10"/>
              </w:numPr>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L3 filter (RRC configured) of cell quality</w:t>
            </w:r>
          </w:p>
          <w:p w:rsidR="00B619BD" w:rsidRPr="00D843E7" w:rsidRDefault="00B619BD" w:rsidP="00B619BD">
            <w:pPr>
              <w:pStyle w:val="a7"/>
              <w:numPr>
                <w:ilvl w:val="0"/>
                <w:numId w:val="10"/>
              </w:numPr>
              <w:spacing w:line="312" w:lineRule="auto"/>
              <w:jc w:val="left"/>
              <w:rPr>
                <w:rFonts w:ascii="Times New Roman" w:hAnsi="Times New Roman" w:cs="Times New Roman"/>
                <w:sz w:val="22"/>
              </w:rPr>
            </w:pPr>
            <w:r w:rsidRPr="00B619BD">
              <w:rPr>
                <w:rFonts w:ascii="Times New Roman" w:hAnsi="Times New Roman" w:cs="Times New Roman" w:hint="eastAsia"/>
                <w:color w:val="000000" w:themeColor="text1"/>
                <w:sz w:val="22"/>
              </w:rPr>
              <w:t>Evaluation reporting criteria (RRC configured)</w:t>
            </w:r>
          </w:p>
        </w:tc>
      </w:tr>
    </w:tbl>
    <w:p w:rsidR="00003CD4" w:rsidRPr="00003CD4" w:rsidRDefault="00003CD4" w:rsidP="005B678B">
      <w:pPr>
        <w:jc w:val="left"/>
        <w:rPr>
          <w:rFonts w:ascii="Times New Roman" w:hAnsi="Times New Roman" w:cs="Times New Roman"/>
          <w:sz w:val="2"/>
          <w:szCs w:val="2"/>
          <w:lang w:val="en-GB"/>
        </w:rPr>
      </w:pPr>
    </w:p>
    <w:p w:rsidR="00003CD4" w:rsidRDefault="002B5119" w:rsidP="005B678B">
      <w:pPr>
        <w:jc w:val="left"/>
        <w:rPr>
          <w:rFonts w:ascii="Times New Roman" w:hAnsi="Times New Roman" w:cs="Times New Roman"/>
          <w:sz w:val="22"/>
          <w:lang w:val="en-GB"/>
        </w:rPr>
      </w:pPr>
      <w:r>
        <w:rPr>
          <w:rFonts w:ascii="Times New Roman" w:hAnsi="Times New Roman" w:cs="Times New Roman" w:hint="eastAsia"/>
          <w:sz w:val="22"/>
          <w:lang w:val="en-GB"/>
        </w:rPr>
        <w:t>Furthermore</w:t>
      </w:r>
      <w:r w:rsidR="00003CD4">
        <w:rPr>
          <w:rFonts w:ascii="Times New Roman" w:hAnsi="Times New Roman" w:cs="Times New Roman"/>
          <w:sz w:val="22"/>
          <w:lang w:val="en-GB"/>
        </w:rPr>
        <w:t xml:space="preserve">, </w:t>
      </w:r>
      <w:r w:rsidR="00003CD4">
        <w:rPr>
          <w:rFonts w:ascii="Times New Roman" w:hAnsi="Times New Roman" w:cs="Times New Roman" w:hint="eastAsia"/>
          <w:sz w:val="22"/>
          <w:lang w:val="en-GB"/>
        </w:rPr>
        <w:t xml:space="preserve">in the RAN2 #98 meeting, we discussed how to derive a cell quality from the qualities of </w:t>
      </w:r>
      <w:proofErr w:type="gramStart"/>
      <w:r w:rsidR="00003CD4">
        <w:rPr>
          <w:rFonts w:ascii="Times New Roman" w:hAnsi="Times New Roman" w:cs="Times New Roman" w:hint="eastAsia"/>
          <w:sz w:val="22"/>
          <w:lang w:val="en-GB"/>
        </w:rPr>
        <w:t>multiple</w:t>
      </w:r>
      <w:proofErr w:type="gramEnd"/>
      <w:r w:rsidR="00003CD4">
        <w:rPr>
          <w:rFonts w:ascii="Times New Roman" w:hAnsi="Times New Roman" w:cs="Times New Roman" w:hint="eastAsia"/>
          <w:sz w:val="22"/>
          <w:lang w:val="en-GB"/>
        </w:rPr>
        <w:t xml:space="preserve"> beams (i.e., N &gt; 1). For this discussion, the following two options were considered and </w:t>
      </w:r>
      <w:r w:rsidR="003B0BCE">
        <w:rPr>
          <w:rFonts w:ascii="Times New Roman" w:hAnsi="Times New Roman" w:cs="Times New Roman" w:hint="eastAsia"/>
          <w:sz w:val="22"/>
          <w:lang w:val="en-GB"/>
        </w:rPr>
        <w:t xml:space="preserve">consequently </w:t>
      </w:r>
      <w:r w:rsidR="00003CD4">
        <w:rPr>
          <w:rFonts w:ascii="Times New Roman" w:hAnsi="Times New Roman" w:cs="Times New Roman" w:hint="eastAsia"/>
          <w:sz w:val="22"/>
          <w:lang w:val="en-GB"/>
        </w:rPr>
        <w:t>the following agreement</w:t>
      </w:r>
      <w:r w:rsidR="003B0BCE">
        <w:rPr>
          <w:rFonts w:ascii="Times New Roman" w:hAnsi="Times New Roman" w:cs="Times New Roman" w:hint="eastAsia"/>
          <w:sz w:val="22"/>
          <w:lang w:val="en-GB"/>
        </w:rPr>
        <w:t>s were made</w:t>
      </w:r>
      <w:r w:rsidR="00003CD4">
        <w:rPr>
          <w:rFonts w:ascii="Times New Roman" w:hAnsi="Times New Roman" w:cs="Times New Roman" w:hint="eastAsia"/>
          <w:sz w:val="22"/>
          <w:lang w:val="en-GB"/>
        </w:rPr>
        <w:t>.</w:t>
      </w:r>
    </w:p>
    <w:p w:rsidR="00003CD4" w:rsidRDefault="001A25C1" w:rsidP="005B678B">
      <w:pPr>
        <w:pStyle w:val="a3"/>
        <w:numPr>
          <w:ilvl w:val="0"/>
          <w:numId w:val="27"/>
        </w:numPr>
        <w:ind w:leftChars="0"/>
        <w:jc w:val="left"/>
        <w:rPr>
          <w:rFonts w:ascii="Times New Roman" w:hAnsi="Times New Roman" w:cs="Times New Roman"/>
          <w:sz w:val="22"/>
          <w:lang w:val="en-GB"/>
        </w:rPr>
      </w:pPr>
      <w:r>
        <w:rPr>
          <w:rFonts w:ascii="Times New Roman" w:hAnsi="Times New Roman" w:cs="Times New Roman" w:hint="eastAsia"/>
          <w:sz w:val="22"/>
          <w:lang w:val="en-GB"/>
        </w:rPr>
        <w:t>Option 1</w:t>
      </w:r>
      <w:r w:rsidR="00D156E8">
        <w:rPr>
          <w:rFonts w:ascii="Times New Roman" w:hAnsi="Times New Roman" w:cs="Times New Roman" w:hint="eastAsia"/>
          <w:sz w:val="22"/>
          <w:lang w:val="en-GB"/>
        </w:rPr>
        <w:t xml:space="preserve">) </w:t>
      </w:r>
      <w:r w:rsidR="00003CD4" w:rsidRPr="00003CD4">
        <w:rPr>
          <w:rFonts w:ascii="Times New Roman" w:hAnsi="Times New Roman" w:cs="Times New Roman" w:hint="eastAsia"/>
          <w:sz w:val="22"/>
          <w:lang w:val="en-GB"/>
        </w:rPr>
        <w:t>Best N of the detected beams above absolute threshold</w:t>
      </w:r>
    </w:p>
    <w:p w:rsidR="00003CD4" w:rsidRPr="00003CD4" w:rsidRDefault="001A25C1" w:rsidP="005B678B">
      <w:pPr>
        <w:pStyle w:val="a3"/>
        <w:numPr>
          <w:ilvl w:val="0"/>
          <w:numId w:val="27"/>
        </w:numPr>
        <w:ind w:leftChars="0"/>
        <w:jc w:val="left"/>
        <w:rPr>
          <w:rFonts w:ascii="Times New Roman" w:hAnsi="Times New Roman" w:cs="Times New Roman"/>
          <w:sz w:val="22"/>
          <w:lang w:val="en-GB"/>
        </w:rPr>
      </w:pPr>
      <w:r>
        <w:rPr>
          <w:rFonts w:ascii="Times New Roman" w:hAnsi="Times New Roman" w:cs="Times New Roman" w:hint="eastAsia"/>
          <w:sz w:val="22"/>
          <w:lang w:val="en-GB"/>
        </w:rPr>
        <w:t>Option 2</w:t>
      </w:r>
      <w:r w:rsidR="00D156E8">
        <w:rPr>
          <w:rFonts w:ascii="Times New Roman" w:hAnsi="Times New Roman" w:cs="Times New Roman" w:hint="eastAsia"/>
          <w:sz w:val="22"/>
          <w:lang w:val="en-GB"/>
        </w:rPr>
        <w:t xml:space="preserve">) </w:t>
      </w:r>
      <w:r w:rsidR="00003CD4" w:rsidRPr="00003CD4">
        <w:rPr>
          <w:rFonts w:ascii="Times New Roman" w:hAnsi="Times New Roman" w:cs="Times New Roman" w:hint="eastAsia"/>
          <w:sz w:val="22"/>
          <w:lang w:val="en-GB"/>
        </w:rPr>
        <w:t xml:space="preserve">Best N </w:t>
      </w:r>
      <w:r w:rsidR="00003CD4" w:rsidRPr="00003CD4">
        <w:rPr>
          <w:rFonts w:ascii="Times New Roman" w:hAnsi="Times New Roman" w:cs="Times New Roman"/>
          <w:sz w:val="22"/>
          <w:lang w:val="en-GB"/>
        </w:rPr>
        <w:t>–</w:t>
      </w:r>
      <w:r w:rsidR="00003CD4" w:rsidRPr="00003CD4">
        <w:rPr>
          <w:rFonts w:ascii="Times New Roman" w:hAnsi="Times New Roman" w:cs="Times New Roman" w:hint="eastAsia"/>
          <w:sz w:val="22"/>
          <w:lang w:val="en-GB"/>
        </w:rPr>
        <w:t xml:space="preserve"> 1 of the detected beams within a range of the best detected beam</w:t>
      </w:r>
    </w:p>
    <w:tbl>
      <w:tblPr>
        <w:tblStyle w:val="a4"/>
        <w:tblW w:w="0" w:type="auto"/>
        <w:tblLook w:val="04A0" w:firstRow="1" w:lastRow="0" w:firstColumn="1" w:lastColumn="0" w:noHBand="0" w:noVBand="1"/>
      </w:tblPr>
      <w:tblGrid>
        <w:gridCol w:w="9944"/>
      </w:tblGrid>
      <w:tr w:rsidR="00003CD4" w:rsidTr="00F04F86">
        <w:tc>
          <w:tcPr>
            <w:tcW w:w="9944" w:type="dxa"/>
          </w:tcPr>
          <w:p w:rsidR="00003CD4" w:rsidRDefault="00003CD4" w:rsidP="00F04F86">
            <w:pPr>
              <w:pStyle w:val="a7"/>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Agreements for combining of beam measurements if N &gt; 1:</w:t>
            </w:r>
          </w:p>
          <w:p w:rsidR="00003CD4" w:rsidRDefault="00003CD4" w:rsidP="00F04F86">
            <w:pPr>
              <w:pStyle w:val="a7"/>
              <w:numPr>
                <w:ilvl w:val="0"/>
                <w:numId w:val="24"/>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Averaging will be based on power values (i.e. not </w:t>
            </w:r>
            <w:proofErr w:type="spellStart"/>
            <w:r>
              <w:rPr>
                <w:rFonts w:ascii="Times New Roman" w:hAnsi="Times New Roman" w:cs="Times New Roman" w:hint="eastAsia"/>
                <w:color w:val="000000" w:themeColor="text1"/>
                <w:sz w:val="22"/>
              </w:rPr>
              <w:t>dBm</w:t>
            </w:r>
            <w:proofErr w:type="spellEnd"/>
            <w:r>
              <w:rPr>
                <w:rFonts w:ascii="Times New Roman" w:hAnsi="Times New Roman" w:cs="Times New Roman" w:hint="eastAsia"/>
                <w:color w:val="000000" w:themeColor="text1"/>
                <w:sz w:val="22"/>
              </w:rPr>
              <w:t xml:space="preserve"> values)</w:t>
            </w:r>
          </w:p>
          <w:p w:rsidR="00003CD4" w:rsidRPr="008B15B0" w:rsidRDefault="00003CD4" w:rsidP="00F04F86">
            <w:pPr>
              <w:pStyle w:val="a7"/>
              <w:spacing w:line="312" w:lineRule="auto"/>
              <w:ind w:left="400"/>
              <w:jc w:val="left"/>
              <w:rPr>
                <w:rFonts w:ascii="Times New Roman" w:hAnsi="Times New Roman" w:cs="Times New Roman"/>
                <w:color w:val="000000" w:themeColor="text1"/>
                <w:sz w:val="22"/>
              </w:rPr>
            </w:pPr>
            <w:r w:rsidRPr="00003CD4">
              <w:rPr>
                <w:rFonts w:ascii="Times New Roman" w:hAnsi="Times New Roman" w:cs="Times New Roman" w:hint="eastAsia"/>
                <w:color w:val="FF0000"/>
                <w:sz w:val="22"/>
              </w:rPr>
              <w:t>Working assumption: Average of up to best N of the detected beams above absolute threshold</w:t>
            </w:r>
          </w:p>
        </w:tc>
      </w:tr>
    </w:tbl>
    <w:p w:rsidR="00003CD4" w:rsidRPr="002B5119" w:rsidRDefault="00003CD4" w:rsidP="00003CD4">
      <w:pPr>
        <w:rPr>
          <w:sz w:val="2"/>
        </w:rPr>
      </w:pPr>
    </w:p>
    <w:p w:rsidR="009C1B1A" w:rsidRPr="007301C6" w:rsidRDefault="001A25C1" w:rsidP="007301C6">
      <w:pPr>
        <w:jc w:val="left"/>
        <w:rPr>
          <w:rFonts w:ascii="Times New Roman" w:hAnsi="Times New Roman" w:cs="Times New Roman"/>
          <w:sz w:val="22"/>
          <w:highlight w:val="yellow"/>
          <w:lang w:val="en-GB"/>
        </w:rPr>
      </w:pPr>
      <w:r>
        <w:rPr>
          <w:rFonts w:ascii="Times New Roman" w:hAnsi="Times New Roman" w:cs="Times New Roman" w:hint="eastAsia"/>
          <w:sz w:val="22"/>
        </w:rPr>
        <w:t xml:space="preserve">Although the current working assumption is the cell quality derivation based on a set of </w:t>
      </w:r>
      <w:r>
        <w:rPr>
          <w:rFonts w:ascii="Times New Roman" w:hAnsi="Times New Roman" w:cs="Times New Roman"/>
          <w:sz w:val="22"/>
        </w:rPr>
        <w:t>“</w:t>
      </w:r>
      <w:r>
        <w:rPr>
          <w:rFonts w:ascii="Times New Roman" w:hAnsi="Times New Roman" w:cs="Times New Roman" w:hint="eastAsia"/>
          <w:sz w:val="22"/>
        </w:rPr>
        <w:t>good</w:t>
      </w:r>
      <w:r>
        <w:rPr>
          <w:rFonts w:ascii="Times New Roman" w:hAnsi="Times New Roman" w:cs="Times New Roman"/>
          <w:sz w:val="22"/>
        </w:rPr>
        <w:t>”</w:t>
      </w:r>
      <w:r>
        <w:rPr>
          <w:rFonts w:ascii="Times New Roman" w:hAnsi="Times New Roman" w:cs="Times New Roman" w:hint="eastAsia"/>
          <w:sz w:val="22"/>
        </w:rPr>
        <w:t xml:space="preserve"> beams whose RSRPs are greater than an absolute threshold (i.e., Option 1),</w:t>
      </w:r>
      <w:r w:rsidR="003B0BCE">
        <w:rPr>
          <w:rFonts w:ascii="Times New Roman" w:hAnsi="Times New Roman" w:cs="Times New Roman" w:hint="eastAsia"/>
          <w:sz w:val="22"/>
        </w:rPr>
        <w:t xml:space="preserve"> we still believe that selecting beams for this purpose should be based on a relative threshold (i.e., Option 2). In this context, we will describe the </w:t>
      </w:r>
      <w:r w:rsidR="00676274">
        <w:rPr>
          <w:rFonts w:ascii="Times New Roman" w:hAnsi="Times New Roman" w:cs="Times New Roman"/>
          <w:sz w:val="22"/>
        </w:rPr>
        <w:t xml:space="preserve">technical </w:t>
      </w:r>
      <w:r w:rsidR="003B0BCE">
        <w:rPr>
          <w:rFonts w:ascii="Times New Roman" w:hAnsi="Times New Roman" w:cs="Times New Roman" w:hint="eastAsia"/>
          <w:sz w:val="22"/>
        </w:rPr>
        <w:t>reasons why Option 2 is more reasonable than Optio</w:t>
      </w:r>
      <w:r w:rsidR="007301C6">
        <w:rPr>
          <w:rFonts w:ascii="Times New Roman" w:hAnsi="Times New Roman" w:cs="Times New Roman" w:hint="eastAsia"/>
          <w:sz w:val="22"/>
        </w:rPr>
        <w:t>n 1.</w:t>
      </w:r>
    </w:p>
    <w:p w:rsidR="004022B2" w:rsidRPr="004022B2" w:rsidRDefault="00CC095F" w:rsidP="004022B2">
      <w:pPr>
        <w:pStyle w:val="1"/>
        <w:rPr>
          <w:rFonts w:eastAsiaTheme="minorEastAsia"/>
          <w:color w:val="000000" w:themeColor="text1"/>
          <w:lang w:eastAsia="ko-KR"/>
        </w:rPr>
      </w:pPr>
      <w:r w:rsidRPr="007F36D4">
        <w:rPr>
          <w:rFonts w:eastAsiaTheme="minorEastAsia"/>
          <w:color w:val="000000" w:themeColor="text1"/>
          <w:lang w:eastAsia="ko-KR"/>
        </w:rPr>
        <w:t>2 Discussion</w:t>
      </w:r>
    </w:p>
    <w:p w:rsidR="002C1ED8" w:rsidRDefault="002C1ED8" w:rsidP="00A439BD">
      <w:pPr>
        <w:jc w:val="left"/>
        <w:rPr>
          <w:rFonts w:ascii="Times New Roman" w:hAnsi="Times New Roman" w:cs="Times New Roman"/>
          <w:sz w:val="22"/>
          <w:lang w:val="en-GB"/>
        </w:rPr>
      </w:pPr>
      <w:r>
        <w:rPr>
          <w:rFonts w:ascii="Times New Roman" w:hAnsi="Times New Roman" w:cs="Times New Roman" w:hint="eastAsia"/>
          <w:sz w:val="22"/>
          <w:lang w:val="en-GB"/>
        </w:rPr>
        <w:t xml:space="preserve">We </w:t>
      </w:r>
      <w:r>
        <w:rPr>
          <w:rFonts w:ascii="Times New Roman" w:hAnsi="Times New Roman" w:cs="Times New Roman"/>
          <w:sz w:val="22"/>
          <w:lang w:val="en-GB"/>
        </w:rPr>
        <w:t xml:space="preserve">briefly </w:t>
      </w:r>
      <w:r>
        <w:rPr>
          <w:rFonts w:ascii="Times New Roman" w:hAnsi="Times New Roman" w:cs="Times New Roman" w:hint="eastAsia"/>
          <w:sz w:val="22"/>
          <w:lang w:val="en-GB"/>
        </w:rPr>
        <w:t>describe the pros and cons of Options 1 and 2 from the standardization perspective.</w:t>
      </w:r>
    </w:p>
    <w:p w:rsidR="00D156E8" w:rsidRPr="002C1ED8" w:rsidRDefault="00D156E8" w:rsidP="002C1ED8">
      <w:pPr>
        <w:jc w:val="left"/>
        <w:rPr>
          <w:rFonts w:ascii="Times New Roman" w:hAnsi="Times New Roman" w:cs="Times New Roman"/>
          <w:sz w:val="22"/>
          <w:lang w:val="en-GB"/>
        </w:rPr>
      </w:pPr>
      <w:r w:rsidRPr="002C1ED8">
        <w:rPr>
          <w:rFonts w:ascii="Times New Roman" w:hAnsi="Times New Roman" w:cs="Times New Roman" w:hint="eastAsia"/>
          <w:sz w:val="22"/>
          <w:lang w:val="en-GB"/>
        </w:rPr>
        <w:t>Option 1) Absolute threshold-based approach</w:t>
      </w:r>
    </w:p>
    <w:p w:rsidR="00EE21CE" w:rsidRDefault="001C471E" w:rsidP="00A439BD">
      <w:pPr>
        <w:pStyle w:val="a3"/>
        <w:numPr>
          <w:ilvl w:val="0"/>
          <w:numId w:val="33"/>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If there are multiple beams whose RSRPs are greater than an absolute threshold, a cell quality is </w:t>
      </w:r>
      <w:r>
        <w:rPr>
          <w:rFonts w:ascii="Times New Roman" w:hAnsi="Times New Roman" w:cs="Times New Roman" w:hint="eastAsia"/>
          <w:sz w:val="22"/>
          <w:lang w:val="en-GB"/>
        </w:rPr>
        <w:lastRenderedPageBreak/>
        <w:t>derived fr</w:t>
      </w:r>
      <w:r w:rsidR="00EE21CE">
        <w:rPr>
          <w:rFonts w:ascii="Times New Roman" w:hAnsi="Times New Roman" w:cs="Times New Roman" w:hint="eastAsia"/>
          <w:sz w:val="22"/>
          <w:lang w:val="en-GB"/>
        </w:rPr>
        <w:t>om these beams</w:t>
      </w:r>
      <w:r w:rsidR="00DA1C04">
        <w:rPr>
          <w:rFonts w:ascii="Times New Roman" w:hAnsi="Times New Roman" w:cs="Times New Roman" w:hint="eastAsia"/>
          <w:sz w:val="22"/>
          <w:lang w:val="en-GB"/>
        </w:rPr>
        <w:t>, as shown in Fig. 1(a).</w:t>
      </w:r>
    </w:p>
    <w:p w:rsidR="00F210C7" w:rsidRDefault="00E62A1A" w:rsidP="00A439BD">
      <w:pPr>
        <w:pStyle w:val="a3"/>
        <w:numPr>
          <w:ilvl w:val="0"/>
          <w:numId w:val="33"/>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If there is no beam whose RSRP is greater than </w:t>
      </w:r>
      <w:r w:rsidR="00602097">
        <w:rPr>
          <w:rFonts w:ascii="Times New Roman" w:hAnsi="Times New Roman" w:cs="Times New Roman" w:hint="eastAsia"/>
          <w:sz w:val="22"/>
          <w:lang w:val="en-GB"/>
        </w:rPr>
        <w:t xml:space="preserve">the </w:t>
      </w:r>
      <w:r>
        <w:rPr>
          <w:rFonts w:ascii="Times New Roman" w:hAnsi="Times New Roman" w:cs="Times New Roman" w:hint="eastAsia"/>
          <w:sz w:val="22"/>
          <w:lang w:val="en-GB"/>
        </w:rPr>
        <w:t xml:space="preserve">absolute threshold, </w:t>
      </w:r>
      <w:r w:rsidR="00F210C7">
        <w:rPr>
          <w:rFonts w:ascii="Times New Roman" w:hAnsi="Times New Roman" w:cs="Times New Roman" w:hint="eastAsia"/>
          <w:sz w:val="22"/>
          <w:lang w:val="en-GB"/>
        </w:rPr>
        <w:t xml:space="preserve">as </w:t>
      </w:r>
      <w:r w:rsidR="00F210C7">
        <w:rPr>
          <w:rFonts w:ascii="Times New Roman" w:hAnsi="Times New Roman" w:cs="Times New Roman"/>
          <w:sz w:val="22"/>
          <w:lang w:val="en-GB"/>
        </w:rPr>
        <w:t xml:space="preserve">shown in Fig. </w:t>
      </w:r>
      <w:r w:rsidR="00F210C7">
        <w:rPr>
          <w:rFonts w:ascii="Times New Roman" w:hAnsi="Times New Roman" w:cs="Times New Roman" w:hint="eastAsia"/>
          <w:sz w:val="22"/>
          <w:lang w:val="en-GB"/>
        </w:rPr>
        <w:t xml:space="preserve">1(b), </w:t>
      </w:r>
      <w:r>
        <w:rPr>
          <w:rFonts w:ascii="Times New Roman" w:hAnsi="Times New Roman" w:cs="Times New Roman" w:hint="eastAsia"/>
          <w:sz w:val="22"/>
          <w:lang w:val="en-GB"/>
        </w:rPr>
        <w:t>no</w:t>
      </w:r>
      <w:r w:rsidR="00EE21CE">
        <w:rPr>
          <w:rFonts w:ascii="Times New Roman" w:hAnsi="Times New Roman" w:cs="Times New Roman" w:hint="eastAsia"/>
          <w:sz w:val="22"/>
          <w:lang w:val="en-GB"/>
        </w:rPr>
        <w:t xml:space="preserve">thing </w:t>
      </w:r>
      <w:r>
        <w:rPr>
          <w:rFonts w:ascii="Times New Roman" w:hAnsi="Times New Roman" w:cs="Times New Roman" w:hint="eastAsia"/>
          <w:sz w:val="22"/>
          <w:lang w:val="en-GB"/>
        </w:rPr>
        <w:t xml:space="preserve">is </w:t>
      </w:r>
      <w:r w:rsidR="00F210C7">
        <w:rPr>
          <w:rFonts w:ascii="Times New Roman" w:hAnsi="Times New Roman" w:cs="Times New Roman" w:hint="eastAsia"/>
          <w:sz w:val="22"/>
          <w:lang w:val="en-GB"/>
        </w:rPr>
        <w:t xml:space="preserve">basically </w:t>
      </w:r>
      <w:r>
        <w:rPr>
          <w:rFonts w:ascii="Times New Roman" w:hAnsi="Times New Roman" w:cs="Times New Roman" w:hint="eastAsia"/>
          <w:sz w:val="22"/>
          <w:lang w:val="en-GB"/>
        </w:rPr>
        <w:t xml:space="preserve">derived as a cell </w:t>
      </w:r>
      <w:r w:rsidR="00F210C7">
        <w:rPr>
          <w:rFonts w:ascii="Times New Roman" w:hAnsi="Times New Roman" w:cs="Times New Roman" w:hint="eastAsia"/>
          <w:sz w:val="22"/>
          <w:lang w:val="en-GB"/>
        </w:rPr>
        <w:t>quality.</w:t>
      </w:r>
    </w:p>
    <w:p w:rsidR="00DA1C04" w:rsidRDefault="00493809" w:rsidP="00A439BD">
      <w:pPr>
        <w:pStyle w:val="a3"/>
        <w:numPr>
          <w:ilvl w:val="1"/>
          <w:numId w:val="33"/>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In this case, </w:t>
      </w:r>
      <w:r w:rsidR="00EE21CE" w:rsidRPr="00F210C7">
        <w:rPr>
          <w:rFonts w:ascii="Times New Roman" w:hAnsi="Times New Roman" w:cs="Times New Roman" w:hint="eastAsia"/>
          <w:sz w:val="22"/>
          <w:lang w:val="en-GB"/>
        </w:rPr>
        <w:t xml:space="preserve">we should define </w:t>
      </w:r>
      <w:r w:rsidR="00602097" w:rsidRPr="00F210C7">
        <w:rPr>
          <w:rFonts w:ascii="Times New Roman" w:hAnsi="Times New Roman" w:cs="Times New Roman" w:hint="eastAsia"/>
          <w:sz w:val="22"/>
          <w:lang w:val="en-GB"/>
        </w:rPr>
        <w:t xml:space="preserve">an </w:t>
      </w:r>
      <w:r w:rsidR="00E1012D">
        <w:rPr>
          <w:rFonts w:ascii="Times New Roman" w:hAnsi="Times New Roman" w:cs="Times New Roman" w:hint="eastAsia"/>
          <w:sz w:val="22"/>
          <w:lang w:val="en-GB"/>
        </w:rPr>
        <w:t xml:space="preserve">additional side condition </w:t>
      </w:r>
      <w:r w:rsidR="00602097" w:rsidRPr="00F210C7">
        <w:rPr>
          <w:rFonts w:ascii="Times New Roman" w:hAnsi="Times New Roman" w:cs="Times New Roman" w:hint="eastAsia"/>
          <w:sz w:val="22"/>
          <w:lang w:val="en-GB"/>
        </w:rPr>
        <w:t xml:space="preserve">such that a </w:t>
      </w:r>
      <w:r w:rsidR="00602097" w:rsidRPr="00F210C7">
        <w:rPr>
          <w:rFonts w:ascii="Times New Roman" w:hAnsi="Times New Roman" w:cs="Times New Roman"/>
          <w:sz w:val="22"/>
          <w:lang w:val="en-GB"/>
        </w:rPr>
        <w:t>cell</w:t>
      </w:r>
      <w:r>
        <w:rPr>
          <w:rFonts w:ascii="Times New Roman" w:hAnsi="Times New Roman" w:cs="Times New Roman" w:hint="eastAsia"/>
          <w:sz w:val="22"/>
          <w:lang w:val="en-GB"/>
        </w:rPr>
        <w:t xml:space="preserve"> quality can be</w:t>
      </w:r>
      <w:r w:rsidR="00602097" w:rsidRPr="00F210C7">
        <w:rPr>
          <w:rFonts w:ascii="Times New Roman" w:hAnsi="Times New Roman" w:cs="Times New Roman" w:hint="eastAsia"/>
          <w:sz w:val="22"/>
          <w:lang w:val="en-GB"/>
        </w:rPr>
        <w:t xml:space="preserve"> set to the quality of the best </w:t>
      </w:r>
      <w:r>
        <w:rPr>
          <w:rFonts w:ascii="Times New Roman" w:hAnsi="Times New Roman" w:cs="Times New Roman" w:hint="eastAsia"/>
          <w:sz w:val="22"/>
          <w:lang w:val="en-GB"/>
        </w:rPr>
        <w:t>beam</w:t>
      </w:r>
      <w:r w:rsidR="00E1012D">
        <w:rPr>
          <w:rFonts w:ascii="Times New Roman" w:hAnsi="Times New Roman" w:cs="Times New Roman" w:hint="eastAsia"/>
          <w:sz w:val="22"/>
          <w:lang w:val="en-GB"/>
        </w:rPr>
        <w:t xml:space="preserve"> if no beam is stronger than the absolute threshold</w:t>
      </w:r>
      <w:r>
        <w:rPr>
          <w:rFonts w:ascii="Times New Roman" w:hAnsi="Times New Roman" w:cs="Times New Roman" w:hint="eastAsia"/>
          <w:sz w:val="22"/>
          <w:lang w:val="en-GB"/>
        </w:rPr>
        <w:t>.</w:t>
      </w:r>
    </w:p>
    <w:p w:rsidR="00E1012D" w:rsidRDefault="00E1012D" w:rsidP="00262531">
      <w:pPr>
        <w:pStyle w:val="a3"/>
        <w:numPr>
          <w:ilvl w:val="1"/>
          <w:numId w:val="33"/>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From the </w:t>
      </w:r>
      <w:r w:rsidR="00262531">
        <w:rPr>
          <w:rFonts w:ascii="Times New Roman" w:hAnsi="Times New Roman" w:cs="Times New Roman" w:hint="eastAsia"/>
          <w:sz w:val="22"/>
          <w:lang w:val="en-GB"/>
        </w:rPr>
        <w:t xml:space="preserve">standardization </w:t>
      </w:r>
      <w:r>
        <w:rPr>
          <w:rFonts w:ascii="Times New Roman" w:hAnsi="Times New Roman" w:cs="Times New Roman" w:hint="eastAsia"/>
          <w:sz w:val="22"/>
          <w:lang w:val="en-GB"/>
        </w:rPr>
        <w:t>point of view, it is not desired to define such a side condition since it makes the s</w:t>
      </w:r>
      <w:r w:rsidR="00262531">
        <w:rPr>
          <w:rFonts w:ascii="Times New Roman" w:hAnsi="Times New Roman" w:cs="Times New Roman" w:hint="eastAsia"/>
          <w:sz w:val="22"/>
          <w:lang w:val="en-GB"/>
        </w:rPr>
        <w:t xml:space="preserve">tandard </w:t>
      </w:r>
      <w:r w:rsidR="002C1ED8">
        <w:rPr>
          <w:rFonts w:ascii="Times New Roman" w:hAnsi="Times New Roman" w:cs="Times New Roman" w:hint="eastAsia"/>
          <w:sz w:val="22"/>
          <w:lang w:val="en-GB"/>
        </w:rPr>
        <w:t xml:space="preserve">more </w:t>
      </w:r>
      <w:r>
        <w:rPr>
          <w:rFonts w:ascii="Times New Roman" w:hAnsi="Times New Roman" w:cs="Times New Roman" w:hint="eastAsia"/>
          <w:sz w:val="22"/>
          <w:lang w:val="en-GB"/>
        </w:rPr>
        <w:t>complex.</w:t>
      </w:r>
    </w:p>
    <w:p w:rsidR="00F210C7" w:rsidRDefault="00F210C7" w:rsidP="008F4054">
      <w:pPr>
        <w:jc w:val="left"/>
        <w:rPr>
          <w:rFonts w:ascii="Times New Roman" w:hAnsi="Times New Roman" w:cs="Times New Roman"/>
          <w:b/>
          <w:sz w:val="22"/>
          <w:lang w:val="en-GB"/>
        </w:rPr>
      </w:pPr>
      <w:r>
        <w:rPr>
          <w:rFonts w:ascii="Times New Roman" w:hAnsi="Times New Roman" w:cs="Times New Roman" w:hint="eastAsia"/>
          <w:b/>
          <w:sz w:val="22"/>
          <w:lang w:val="en-GB"/>
        </w:rPr>
        <w:t>Observation</w:t>
      </w:r>
      <w:r w:rsidR="002C1ED8">
        <w:rPr>
          <w:rFonts w:ascii="Times New Roman" w:hAnsi="Times New Roman" w:cs="Times New Roman" w:hint="eastAsia"/>
          <w:b/>
          <w:sz w:val="22"/>
          <w:lang w:val="en-GB"/>
        </w:rPr>
        <w:t xml:space="preserve"> 1</w:t>
      </w:r>
      <w:r>
        <w:rPr>
          <w:rFonts w:ascii="Times New Roman" w:hAnsi="Times New Roman" w:cs="Times New Roman" w:hint="eastAsia"/>
          <w:b/>
          <w:sz w:val="22"/>
          <w:lang w:val="en-GB"/>
        </w:rPr>
        <w:t xml:space="preserve">: </w:t>
      </w:r>
      <w:r w:rsidR="002C1ED8">
        <w:rPr>
          <w:rFonts w:ascii="Times New Roman" w:hAnsi="Times New Roman" w:cs="Times New Roman" w:hint="eastAsia"/>
          <w:b/>
          <w:sz w:val="22"/>
          <w:lang w:val="en-GB"/>
        </w:rPr>
        <w:t>If we adopt the absolute threshold-based approach</w:t>
      </w:r>
      <w:r w:rsidR="00CC7FCB">
        <w:rPr>
          <w:rFonts w:ascii="Times New Roman" w:hAnsi="Times New Roman" w:cs="Times New Roman" w:hint="eastAsia"/>
          <w:b/>
          <w:sz w:val="22"/>
          <w:lang w:val="en-GB"/>
        </w:rPr>
        <w:t xml:space="preserve">, </w:t>
      </w:r>
      <w:r w:rsidR="002C1ED8">
        <w:rPr>
          <w:rFonts w:ascii="Times New Roman" w:hAnsi="Times New Roman" w:cs="Times New Roman" w:hint="eastAsia"/>
          <w:b/>
          <w:sz w:val="22"/>
          <w:lang w:val="en-GB"/>
        </w:rPr>
        <w:t xml:space="preserve">we should specify the additional side condition for the case where </w:t>
      </w:r>
      <w:r w:rsidR="00406316">
        <w:rPr>
          <w:rFonts w:ascii="Times New Roman" w:hAnsi="Times New Roman" w:cs="Times New Roman" w:hint="eastAsia"/>
          <w:b/>
          <w:sz w:val="22"/>
          <w:lang w:val="en-GB"/>
        </w:rPr>
        <w:t xml:space="preserve">there is </w:t>
      </w:r>
      <w:r w:rsidR="002C1ED8">
        <w:rPr>
          <w:rFonts w:ascii="Times New Roman" w:hAnsi="Times New Roman" w:cs="Times New Roman" w:hint="eastAsia"/>
          <w:b/>
          <w:sz w:val="22"/>
          <w:lang w:val="en-GB"/>
        </w:rPr>
        <w:t>no beam stronger than the absolute threshold. It makes the standard more complex.</w:t>
      </w:r>
    </w:p>
    <w:p w:rsidR="002C1ED8" w:rsidRPr="002C1ED8" w:rsidRDefault="002C1ED8" w:rsidP="008F4054">
      <w:pPr>
        <w:jc w:val="left"/>
        <w:rPr>
          <w:rFonts w:ascii="Times New Roman" w:hAnsi="Times New Roman" w:cs="Times New Roman"/>
          <w:b/>
          <w:sz w:val="2"/>
          <w:lang w:val="en-GB"/>
        </w:rPr>
      </w:pPr>
    </w:p>
    <w:p w:rsidR="00442E39" w:rsidRDefault="00E1012D" w:rsidP="00442E39">
      <w:pPr>
        <w:keepNext/>
        <w:jc w:val="center"/>
      </w:pPr>
      <w:r>
        <w:object w:dxaOrig="827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23.95pt;mso-position-horizontal:absolute" o:ole="">
            <v:imagedata r:id="rId8" o:title=""/>
          </v:shape>
          <o:OLEObject Type="Embed" ProgID="Visio.Drawing.11" ShapeID="_x0000_i1025" DrawAspect="Content" ObjectID="_1559188457" r:id="rId9"/>
        </w:object>
      </w:r>
    </w:p>
    <w:p w:rsidR="00B63A6E" w:rsidRPr="00F555F9" w:rsidRDefault="00442E39" w:rsidP="00F555F9">
      <w:pPr>
        <w:pStyle w:val="a8"/>
        <w:jc w:val="center"/>
        <w:rPr>
          <w:rFonts w:ascii="Times New Roman" w:hAnsi="Times New Roman" w:cs="Times New Roman"/>
          <w:sz w:val="24"/>
          <w:lang w:val="en-GB"/>
        </w:rPr>
      </w:pPr>
      <w:r w:rsidRPr="00442E39">
        <w:rPr>
          <w:rFonts w:ascii="Times New Roman" w:hAnsi="Times New Roman" w:cs="Times New Roman"/>
          <w:sz w:val="22"/>
        </w:rPr>
        <w:t xml:space="preserve">Figure </w:t>
      </w:r>
      <w:r w:rsidRPr="00442E39">
        <w:rPr>
          <w:rFonts w:ascii="Times New Roman" w:hAnsi="Times New Roman" w:cs="Times New Roman"/>
          <w:sz w:val="22"/>
        </w:rPr>
        <w:fldChar w:fldCharType="begin"/>
      </w:r>
      <w:r w:rsidRPr="00442E39">
        <w:rPr>
          <w:rFonts w:ascii="Times New Roman" w:hAnsi="Times New Roman" w:cs="Times New Roman"/>
          <w:sz w:val="22"/>
        </w:rPr>
        <w:instrText xml:space="preserve"> SEQ Figure \* ARABIC </w:instrText>
      </w:r>
      <w:r w:rsidRPr="00442E39">
        <w:rPr>
          <w:rFonts w:ascii="Times New Roman" w:hAnsi="Times New Roman" w:cs="Times New Roman"/>
          <w:sz w:val="22"/>
        </w:rPr>
        <w:fldChar w:fldCharType="separate"/>
      </w:r>
      <w:r w:rsidR="000D14CC">
        <w:rPr>
          <w:rFonts w:ascii="Times New Roman" w:hAnsi="Times New Roman" w:cs="Times New Roman"/>
          <w:noProof/>
          <w:sz w:val="22"/>
        </w:rPr>
        <w:t>1</w:t>
      </w:r>
      <w:r w:rsidRPr="00442E39">
        <w:rPr>
          <w:rFonts w:ascii="Times New Roman" w:hAnsi="Times New Roman" w:cs="Times New Roman"/>
          <w:sz w:val="22"/>
        </w:rPr>
        <w:fldChar w:fldCharType="end"/>
      </w:r>
      <w:r w:rsidR="00F555F9">
        <w:rPr>
          <w:rFonts w:ascii="Times New Roman" w:hAnsi="Times New Roman" w:cs="Times New Roman" w:hint="eastAsia"/>
          <w:sz w:val="22"/>
        </w:rPr>
        <w:t xml:space="preserve"> Cell quality derivation based on absolute threshold</w:t>
      </w:r>
    </w:p>
    <w:p w:rsidR="002C1ED8" w:rsidRPr="002C1ED8" w:rsidRDefault="002C1ED8" w:rsidP="00A439BD">
      <w:pPr>
        <w:jc w:val="left"/>
        <w:rPr>
          <w:rFonts w:ascii="Times New Roman" w:hAnsi="Times New Roman" w:cs="Times New Roman"/>
          <w:sz w:val="2"/>
          <w:lang w:val="en-GB"/>
        </w:rPr>
      </w:pPr>
    </w:p>
    <w:p w:rsidR="00493809" w:rsidRPr="00A439BD" w:rsidRDefault="00D156E8" w:rsidP="00A439BD">
      <w:pPr>
        <w:jc w:val="left"/>
        <w:rPr>
          <w:rFonts w:ascii="Times New Roman" w:hAnsi="Times New Roman" w:cs="Times New Roman"/>
          <w:sz w:val="22"/>
          <w:lang w:val="en-GB"/>
        </w:rPr>
      </w:pPr>
      <w:r w:rsidRPr="00A439BD">
        <w:rPr>
          <w:rFonts w:ascii="Times New Roman" w:hAnsi="Times New Roman" w:cs="Times New Roman" w:hint="eastAsia"/>
          <w:sz w:val="22"/>
          <w:lang w:val="en-GB"/>
        </w:rPr>
        <w:t>Option 2) Relative threshold-based approach</w:t>
      </w:r>
    </w:p>
    <w:p w:rsidR="00B63A6E" w:rsidRPr="00493809" w:rsidRDefault="00493809" w:rsidP="00A439BD">
      <w:pPr>
        <w:pStyle w:val="a3"/>
        <w:numPr>
          <w:ilvl w:val="0"/>
          <w:numId w:val="32"/>
        </w:numPr>
        <w:ind w:leftChars="0"/>
        <w:jc w:val="left"/>
        <w:rPr>
          <w:rFonts w:ascii="Times New Roman" w:hAnsi="Times New Roman" w:cs="Times New Roman"/>
          <w:sz w:val="22"/>
          <w:lang w:val="en-GB"/>
        </w:rPr>
      </w:pPr>
      <w:r>
        <w:rPr>
          <w:rFonts w:ascii="Times New Roman" w:hAnsi="Times New Roman" w:cs="Times New Roman" w:hint="eastAsia"/>
          <w:sz w:val="22"/>
          <w:lang w:val="en-GB"/>
        </w:rPr>
        <w:t>If there are multiple beams whose RSRPs are within a relative threshold, a cell quality is derived from these beams, as shown in Figs. 2(a) and 2(b), regardless of how strong these beams are.</w:t>
      </w:r>
    </w:p>
    <w:p w:rsidR="00262531" w:rsidRDefault="00493809" w:rsidP="00A439BD">
      <w:pPr>
        <w:pStyle w:val="a3"/>
        <w:numPr>
          <w:ilvl w:val="0"/>
          <w:numId w:val="32"/>
        </w:numPr>
        <w:ind w:leftChars="0"/>
        <w:jc w:val="left"/>
        <w:rPr>
          <w:rFonts w:ascii="Times New Roman" w:hAnsi="Times New Roman" w:cs="Times New Roman"/>
          <w:sz w:val="22"/>
          <w:lang w:val="en-GB"/>
        </w:rPr>
      </w:pPr>
      <w:r>
        <w:rPr>
          <w:rFonts w:ascii="Times New Roman" w:hAnsi="Times New Roman" w:cs="Times New Roman" w:hint="eastAsia"/>
          <w:sz w:val="22"/>
          <w:lang w:val="en-GB"/>
        </w:rPr>
        <w:t>T</w:t>
      </w:r>
      <w:r w:rsidR="00B63A6E">
        <w:rPr>
          <w:rFonts w:ascii="Times New Roman" w:hAnsi="Times New Roman" w:cs="Times New Roman" w:hint="eastAsia"/>
          <w:sz w:val="22"/>
          <w:lang w:val="en-GB"/>
        </w:rPr>
        <w:t xml:space="preserve">here always exists at least one beam (i.e., the best beam) </w:t>
      </w:r>
      <w:r w:rsidR="004317C8">
        <w:rPr>
          <w:rFonts w:ascii="Times New Roman" w:hAnsi="Times New Roman" w:cs="Times New Roman" w:hint="eastAsia"/>
          <w:sz w:val="22"/>
          <w:lang w:val="en-GB"/>
        </w:rPr>
        <w:t xml:space="preserve">within the </w:t>
      </w:r>
      <w:r w:rsidR="00B63A6E">
        <w:rPr>
          <w:rFonts w:ascii="Times New Roman" w:hAnsi="Times New Roman" w:cs="Times New Roman" w:hint="eastAsia"/>
          <w:sz w:val="22"/>
          <w:lang w:val="en-GB"/>
        </w:rPr>
        <w:t>relative threshold</w:t>
      </w:r>
      <w:r w:rsidR="00262531">
        <w:rPr>
          <w:rFonts w:ascii="Times New Roman" w:hAnsi="Times New Roman" w:cs="Times New Roman" w:hint="eastAsia"/>
          <w:sz w:val="22"/>
          <w:lang w:val="en-GB"/>
        </w:rPr>
        <w:t>.</w:t>
      </w:r>
    </w:p>
    <w:p w:rsidR="000A4D0E" w:rsidRDefault="00366CB9" w:rsidP="00262531">
      <w:pPr>
        <w:pStyle w:val="a3"/>
        <w:numPr>
          <w:ilvl w:val="1"/>
          <w:numId w:val="32"/>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As a result, </w:t>
      </w:r>
      <w:r w:rsidR="00B63A6E">
        <w:rPr>
          <w:rFonts w:ascii="Times New Roman" w:hAnsi="Times New Roman" w:cs="Times New Roman" w:hint="eastAsia"/>
          <w:sz w:val="22"/>
          <w:lang w:val="en-GB"/>
        </w:rPr>
        <w:t xml:space="preserve">we do not need to define an </w:t>
      </w:r>
      <w:r w:rsidR="00262531">
        <w:rPr>
          <w:rFonts w:ascii="Times New Roman" w:hAnsi="Times New Roman" w:cs="Times New Roman" w:hint="eastAsia"/>
          <w:sz w:val="22"/>
          <w:lang w:val="en-GB"/>
        </w:rPr>
        <w:t xml:space="preserve">additional side condition, </w:t>
      </w:r>
      <w:r w:rsidR="00493809">
        <w:rPr>
          <w:rFonts w:ascii="Times New Roman" w:hAnsi="Times New Roman" w:cs="Times New Roman" w:hint="eastAsia"/>
          <w:sz w:val="22"/>
          <w:lang w:val="en-GB"/>
        </w:rPr>
        <w:t xml:space="preserve">which </w:t>
      </w:r>
      <w:r w:rsidR="00493809">
        <w:rPr>
          <w:rFonts w:ascii="Times New Roman" w:hAnsi="Times New Roman" w:cs="Times New Roman"/>
          <w:sz w:val="22"/>
          <w:lang w:val="en-GB"/>
        </w:rPr>
        <w:t>should be</w:t>
      </w:r>
      <w:r w:rsidR="00493809">
        <w:rPr>
          <w:rFonts w:ascii="Times New Roman" w:hAnsi="Times New Roman" w:cs="Times New Roman" w:hint="eastAsia"/>
          <w:sz w:val="22"/>
          <w:lang w:val="en-GB"/>
        </w:rPr>
        <w:t xml:space="preserve"> needed</w:t>
      </w:r>
      <w:r>
        <w:rPr>
          <w:rFonts w:ascii="Times New Roman" w:hAnsi="Times New Roman" w:cs="Times New Roman" w:hint="eastAsia"/>
          <w:sz w:val="22"/>
          <w:lang w:val="en-GB"/>
        </w:rPr>
        <w:t xml:space="preserve"> </w:t>
      </w:r>
      <w:r w:rsidR="004317C8">
        <w:rPr>
          <w:rFonts w:ascii="Times New Roman" w:hAnsi="Times New Roman" w:cs="Times New Roman" w:hint="eastAsia"/>
          <w:sz w:val="22"/>
          <w:lang w:val="en-GB"/>
        </w:rPr>
        <w:t>in Option 1.</w:t>
      </w:r>
    </w:p>
    <w:p w:rsidR="00A439BD" w:rsidRPr="00E1012D" w:rsidRDefault="00E1012D" w:rsidP="00E1012D">
      <w:pPr>
        <w:pStyle w:val="a3"/>
        <w:numPr>
          <w:ilvl w:val="0"/>
          <w:numId w:val="32"/>
        </w:numPr>
        <w:ind w:leftChars="0"/>
        <w:jc w:val="left"/>
        <w:rPr>
          <w:rFonts w:ascii="Times New Roman" w:hAnsi="Times New Roman" w:cs="Times New Roman"/>
          <w:sz w:val="22"/>
          <w:lang w:val="en-GB"/>
        </w:rPr>
      </w:pPr>
      <w:r>
        <w:rPr>
          <w:rFonts w:ascii="Times New Roman" w:hAnsi="Times New Roman" w:cs="Times New Roman" w:hint="eastAsia"/>
          <w:sz w:val="22"/>
          <w:lang w:val="en-GB"/>
        </w:rPr>
        <w:t>Depending on the relative threshold and beam measurement results, Option 2 sometimes derives a cell quality from only one beam, as shown in Fig. 2(c). However, it only occurs when the qualities of the non-best beams are much worse than that of the best beam. Such a cell quality derivation can efficiently avoid the cell quality underestimation problem.</w:t>
      </w:r>
    </w:p>
    <w:p w:rsidR="00493809" w:rsidRPr="00406316" w:rsidRDefault="00F210C7" w:rsidP="009A2C05">
      <w:pPr>
        <w:jc w:val="left"/>
        <w:rPr>
          <w:rFonts w:ascii="Times New Roman" w:hAnsi="Times New Roman" w:cs="Times New Roman"/>
          <w:b/>
          <w:sz w:val="22"/>
          <w:lang w:val="en-GB"/>
        </w:rPr>
      </w:pPr>
      <w:r>
        <w:rPr>
          <w:rFonts w:ascii="Times New Roman" w:hAnsi="Times New Roman" w:cs="Times New Roman" w:hint="eastAsia"/>
          <w:b/>
          <w:sz w:val="22"/>
          <w:lang w:val="en-GB"/>
        </w:rPr>
        <w:t>Observation</w:t>
      </w:r>
      <w:r w:rsidR="002C1ED8">
        <w:rPr>
          <w:rFonts w:ascii="Times New Roman" w:hAnsi="Times New Roman" w:cs="Times New Roman" w:hint="eastAsia"/>
          <w:b/>
          <w:sz w:val="22"/>
          <w:lang w:val="en-GB"/>
        </w:rPr>
        <w:t xml:space="preserve"> 2</w:t>
      </w:r>
      <w:r>
        <w:rPr>
          <w:rFonts w:ascii="Times New Roman" w:hAnsi="Times New Roman" w:cs="Times New Roman" w:hint="eastAsia"/>
          <w:b/>
          <w:sz w:val="22"/>
          <w:lang w:val="en-GB"/>
        </w:rPr>
        <w:t>:</w:t>
      </w:r>
      <w:r w:rsidR="002C1ED8">
        <w:rPr>
          <w:rFonts w:ascii="Times New Roman" w:hAnsi="Times New Roman" w:cs="Times New Roman" w:hint="eastAsia"/>
          <w:b/>
          <w:sz w:val="22"/>
          <w:lang w:val="en-GB"/>
        </w:rPr>
        <w:t xml:space="preserve"> If we adopt the relative threshold-based approach, it always provides </w:t>
      </w:r>
      <w:r w:rsidR="00406316">
        <w:rPr>
          <w:rFonts w:ascii="Times New Roman" w:hAnsi="Times New Roman" w:cs="Times New Roman" w:hint="eastAsia"/>
          <w:b/>
          <w:sz w:val="22"/>
          <w:lang w:val="en-GB"/>
        </w:rPr>
        <w:t>a good measure of cell quality without specifying the additional side condition.</w:t>
      </w:r>
    </w:p>
    <w:p w:rsidR="00587C12" w:rsidRDefault="00E1012D" w:rsidP="00E1012D">
      <w:pPr>
        <w:keepNext/>
        <w:jc w:val="center"/>
      </w:pPr>
      <w:r>
        <w:object w:dxaOrig="11394" w:dyaOrig="3105">
          <v:shape id="_x0000_i1026" type="#_x0000_t75" style="width:458.9pt;height:124.6pt;mso-position-horizontal:absolute" o:ole="">
            <v:imagedata r:id="rId10" o:title=""/>
          </v:shape>
          <o:OLEObject Type="Embed" ProgID="Visio.Drawing.11" ShapeID="_x0000_i1026" DrawAspect="Content" ObjectID="_1559188458" r:id="rId11"/>
        </w:object>
      </w:r>
    </w:p>
    <w:p w:rsidR="00587C12" w:rsidRPr="00587C12" w:rsidRDefault="00587C12" w:rsidP="00587C12">
      <w:pPr>
        <w:pStyle w:val="a8"/>
        <w:jc w:val="center"/>
        <w:rPr>
          <w:rFonts w:ascii="Times New Roman" w:hAnsi="Times New Roman" w:cs="Times New Roman"/>
          <w:sz w:val="24"/>
          <w:lang w:val="en-GB"/>
        </w:rPr>
      </w:pPr>
      <w:r w:rsidRPr="00587C12">
        <w:rPr>
          <w:rFonts w:ascii="Times New Roman" w:hAnsi="Times New Roman" w:cs="Times New Roman"/>
          <w:sz w:val="22"/>
        </w:rPr>
        <w:t xml:space="preserve">Figure </w:t>
      </w:r>
      <w:r w:rsidRPr="00587C12">
        <w:rPr>
          <w:rFonts w:ascii="Times New Roman" w:hAnsi="Times New Roman" w:cs="Times New Roman"/>
          <w:sz w:val="22"/>
        </w:rPr>
        <w:fldChar w:fldCharType="begin"/>
      </w:r>
      <w:r w:rsidRPr="00587C12">
        <w:rPr>
          <w:rFonts w:ascii="Times New Roman" w:hAnsi="Times New Roman" w:cs="Times New Roman"/>
          <w:sz w:val="22"/>
        </w:rPr>
        <w:instrText xml:space="preserve"> SEQ Figure \* ARABIC </w:instrText>
      </w:r>
      <w:r w:rsidRPr="00587C12">
        <w:rPr>
          <w:rFonts w:ascii="Times New Roman" w:hAnsi="Times New Roman" w:cs="Times New Roman"/>
          <w:sz w:val="22"/>
        </w:rPr>
        <w:fldChar w:fldCharType="separate"/>
      </w:r>
      <w:r w:rsidR="000D14CC">
        <w:rPr>
          <w:rFonts w:ascii="Times New Roman" w:hAnsi="Times New Roman" w:cs="Times New Roman"/>
          <w:noProof/>
          <w:sz w:val="22"/>
        </w:rPr>
        <w:t>2</w:t>
      </w:r>
      <w:r w:rsidRPr="00587C12">
        <w:rPr>
          <w:rFonts w:ascii="Times New Roman" w:hAnsi="Times New Roman" w:cs="Times New Roman"/>
          <w:sz w:val="22"/>
        </w:rPr>
        <w:fldChar w:fldCharType="end"/>
      </w:r>
      <w:r w:rsidR="00F555F9">
        <w:rPr>
          <w:rFonts w:ascii="Times New Roman" w:hAnsi="Times New Roman" w:cs="Times New Roman" w:hint="eastAsia"/>
          <w:sz w:val="22"/>
        </w:rPr>
        <w:t xml:space="preserve"> Cell quality derivation based on relative threshold</w:t>
      </w:r>
    </w:p>
    <w:p w:rsidR="00262531" w:rsidRPr="002C1ED8" w:rsidRDefault="00262531" w:rsidP="000D14CC">
      <w:pPr>
        <w:jc w:val="left"/>
        <w:rPr>
          <w:rFonts w:ascii="Times New Roman" w:hAnsi="Times New Roman" w:cs="Times New Roman"/>
          <w:sz w:val="2"/>
          <w:lang w:val="en-GB"/>
        </w:rPr>
      </w:pPr>
    </w:p>
    <w:p w:rsidR="003F2145" w:rsidRPr="00266E55" w:rsidRDefault="00E1012D" w:rsidP="000D14CC">
      <w:pPr>
        <w:jc w:val="left"/>
        <w:rPr>
          <w:rFonts w:ascii="Times New Roman" w:hAnsi="Times New Roman" w:cs="Times New Roman"/>
          <w:sz w:val="22"/>
          <w:lang w:val="en-GB"/>
        </w:rPr>
      </w:pPr>
      <w:r>
        <w:rPr>
          <w:rFonts w:ascii="Times New Roman" w:hAnsi="Times New Roman" w:cs="Times New Roman" w:hint="eastAsia"/>
          <w:sz w:val="22"/>
          <w:lang w:val="en-GB"/>
        </w:rPr>
        <w:t>Furthermore, c</w:t>
      </w:r>
      <w:r w:rsidR="00170050">
        <w:rPr>
          <w:rFonts w:ascii="Times New Roman" w:hAnsi="Times New Roman" w:cs="Times New Roman" w:hint="eastAsia"/>
          <w:sz w:val="22"/>
          <w:lang w:val="en-GB"/>
        </w:rPr>
        <w:t>onfiguring the relative threshold</w:t>
      </w:r>
      <w:r w:rsidR="000D14CC" w:rsidRPr="000D14CC">
        <w:rPr>
          <w:rFonts w:ascii="Times New Roman" w:hAnsi="Times New Roman" w:cs="Times New Roman" w:hint="eastAsia"/>
          <w:sz w:val="22"/>
          <w:lang w:val="en-GB"/>
        </w:rPr>
        <w:t xml:space="preserve"> in </w:t>
      </w:r>
      <w:r w:rsidR="00170050">
        <w:rPr>
          <w:rFonts w:ascii="Times New Roman" w:hAnsi="Times New Roman" w:cs="Times New Roman" w:hint="eastAsia"/>
          <w:sz w:val="22"/>
          <w:lang w:val="en-GB"/>
        </w:rPr>
        <w:t xml:space="preserve">Option 2 </w:t>
      </w:r>
      <w:r w:rsidR="000D14CC" w:rsidRPr="000D14CC">
        <w:rPr>
          <w:rFonts w:ascii="Times New Roman" w:hAnsi="Times New Roman" w:cs="Times New Roman" w:hint="eastAsia"/>
          <w:sz w:val="22"/>
          <w:lang w:val="en-GB"/>
        </w:rPr>
        <w:t xml:space="preserve">can be easier than </w:t>
      </w:r>
      <w:r w:rsidR="000D14CC" w:rsidRPr="000D14CC">
        <w:rPr>
          <w:rFonts w:ascii="Times New Roman" w:hAnsi="Times New Roman" w:cs="Times New Roman"/>
          <w:sz w:val="22"/>
          <w:lang w:val="en-GB"/>
        </w:rPr>
        <w:t xml:space="preserve">configuring the absolute threshold in </w:t>
      </w:r>
      <w:r w:rsidR="00170050">
        <w:rPr>
          <w:rFonts w:ascii="Times New Roman" w:hAnsi="Times New Roman" w:cs="Times New Roman" w:hint="eastAsia"/>
          <w:sz w:val="22"/>
          <w:lang w:val="en-GB"/>
        </w:rPr>
        <w:t xml:space="preserve">Option 1, </w:t>
      </w:r>
      <w:r w:rsidR="000D14CC" w:rsidRPr="000D14CC">
        <w:rPr>
          <w:rFonts w:ascii="Times New Roman" w:hAnsi="Times New Roman" w:cs="Times New Roman" w:hint="eastAsia"/>
          <w:sz w:val="22"/>
          <w:lang w:val="en-GB"/>
        </w:rPr>
        <w:t xml:space="preserve">since the relative </w:t>
      </w:r>
      <w:r w:rsidR="00170050">
        <w:rPr>
          <w:rFonts w:ascii="Times New Roman" w:hAnsi="Times New Roman" w:cs="Times New Roman" w:hint="eastAsia"/>
          <w:sz w:val="22"/>
          <w:lang w:val="en-GB"/>
        </w:rPr>
        <w:t xml:space="preserve">threshold </w:t>
      </w:r>
      <w:r w:rsidR="000D14CC" w:rsidRPr="000D14CC">
        <w:rPr>
          <w:rFonts w:ascii="Times New Roman" w:hAnsi="Times New Roman" w:cs="Times New Roman" w:hint="eastAsia"/>
          <w:sz w:val="22"/>
          <w:lang w:val="en-GB"/>
        </w:rPr>
        <w:t>can be less sensitive to antenna configuration, cell size, deployment scenarios, etc. than the absolute threshold.</w:t>
      </w:r>
    </w:p>
    <w:p w:rsidR="00271543" w:rsidRDefault="00271543" w:rsidP="000D14CC">
      <w:pPr>
        <w:jc w:val="left"/>
        <w:rPr>
          <w:rFonts w:ascii="Times New Roman" w:hAnsi="Times New Roman" w:cs="Times New Roman"/>
          <w:b/>
          <w:sz w:val="22"/>
          <w:lang w:val="en-GB"/>
        </w:rPr>
      </w:pPr>
      <w:r>
        <w:rPr>
          <w:rFonts w:ascii="Times New Roman" w:hAnsi="Times New Roman" w:cs="Times New Roman"/>
          <w:b/>
          <w:sz w:val="22"/>
          <w:lang w:val="en-GB"/>
        </w:rPr>
        <w:t>Observation</w:t>
      </w:r>
      <w:r w:rsidR="002C1ED8">
        <w:rPr>
          <w:rFonts w:ascii="Times New Roman" w:hAnsi="Times New Roman" w:cs="Times New Roman" w:hint="eastAsia"/>
          <w:b/>
          <w:sz w:val="22"/>
          <w:lang w:val="en-GB"/>
        </w:rPr>
        <w:t xml:space="preserve"> 3</w:t>
      </w:r>
      <w:r w:rsidR="00A718A4">
        <w:rPr>
          <w:rFonts w:ascii="Times New Roman" w:hAnsi="Times New Roman" w:cs="Times New Roman"/>
          <w:b/>
          <w:sz w:val="22"/>
          <w:lang w:val="en-GB"/>
        </w:rPr>
        <w:t xml:space="preserve">: </w:t>
      </w:r>
      <w:r w:rsidR="00A718A4">
        <w:rPr>
          <w:rFonts w:ascii="Times New Roman" w:hAnsi="Times New Roman" w:cs="Times New Roman" w:hint="eastAsia"/>
          <w:b/>
          <w:sz w:val="22"/>
          <w:lang w:val="en-GB"/>
        </w:rPr>
        <w:t xml:space="preserve">The relative threshold can be configured more easily than the absolute threshold since </w:t>
      </w:r>
      <w:r w:rsidR="00F210C7">
        <w:rPr>
          <w:rFonts w:ascii="Times New Roman" w:hAnsi="Times New Roman" w:cs="Times New Roman" w:hint="eastAsia"/>
          <w:b/>
          <w:sz w:val="22"/>
          <w:lang w:val="en-GB"/>
        </w:rPr>
        <w:t xml:space="preserve">the former is less sensitive to antenna configuration, </w:t>
      </w:r>
      <w:r w:rsidR="00A718A4" w:rsidRPr="00A718A4">
        <w:rPr>
          <w:rFonts w:ascii="Times New Roman" w:hAnsi="Times New Roman" w:cs="Times New Roman"/>
          <w:b/>
          <w:sz w:val="22"/>
          <w:lang w:val="en-GB"/>
        </w:rPr>
        <w:t>cell size, deployment scenario</w:t>
      </w:r>
      <w:r w:rsidR="00A718A4">
        <w:rPr>
          <w:rFonts w:ascii="Times New Roman" w:hAnsi="Times New Roman" w:cs="Times New Roman" w:hint="eastAsia"/>
          <w:b/>
          <w:sz w:val="22"/>
          <w:lang w:val="en-GB"/>
        </w:rPr>
        <w:t>, and so on.</w:t>
      </w:r>
    </w:p>
    <w:p w:rsidR="00F311BB" w:rsidRDefault="00F311BB" w:rsidP="000D14CC">
      <w:pPr>
        <w:jc w:val="left"/>
        <w:rPr>
          <w:rFonts w:ascii="Times New Roman" w:hAnsi="Times New Roman" w:cs="Times New Roman"/>
          <w:b/>
          <w:sz w:val="22"/>
          <w:lang w:val="en-GB"/>
        </w:rPr>
      </w:pPr>
    </w:p>
    <w:p w:rsidR="00F311BB" w:rsidRPr="00F311BB" w:rsidRDefault="00F311BB" w:rsidP="000D14CC">
      <w:pPr>
        <w:jc w:val="left"/>
        <w:rPr>
          <w:rFonts w:ascii="Times New Roman" w:hAnsi="Times New Roman" w:cs="Times New Roman"/>
          <w:sz w:val="22"/>
          <w:lang w:val="en-GB"/>
        </w:rPr>
      </w:pPr>
      <w:r w:rsidRPr="00F311BB">
        <w:rPr>
          <w:rFonts w:ascii="Times New Roman" w:hAnsi="Times New Roman" w:cs="Times New Roman" w:hint="eastAsia"/>
          <w:sz w:val="22"/>
          <w:lang w:val="en-GB"/>
        </w:rPr>
        <w:t>From the network operation perspective, operators need to carefully set the threshold value with proper optimization processes. One may argue that this operational impact applies both for Options 1 and 2. However, based on Observation 3, Option 2 is friendlier to operators than Option 1. Furthermore, the necessity of defining the side condition for Option 1, which depending on the solution, could be defined as another threshold, may cause additional burden for network operation.</w:t>
      </w:r>
    </w:p>
    <w:p w:rsidR="00F311BB" w:rsidRDefault="00F311BB" w:rsidP="000D14CC">
      <w:pPr>
        <w:jc w:val="left"/>
        <w:rPr>
          <w:rFonts w:ascii="Times New Roman" w:hAnsi="Times New Roman" w:cs="Times New Roman"/>
          <w:b/>
          <w:sz w:val="22"/>
          <w:lang w:val="en-GB"/>
        </w:rPr>
      </w:pPr>
      <w:r>
        <w:rPr>
          <w:rFonts w:ascii="Times New Roman" w:hAnsi="Times New Roman" w:cs="Times New Roman" w:hint="eastAsia"/>
          <w:b/>
          <w:sz w:val="22"/>
          <w:lang w:val="en-GB"/>
        </w:rPr>
        <w:t>Observation 4: The relative threshold-based approach is better from the network operation perspective.</w:t>
      </w:r>
    </w:p>
    <w:p w:rsidR="00F311BB" w:rsidRDefault="00F311BB" w:rsidP="000D14CC">
      <w:pPr>
        <w:jc w:val="left"/>
        <w:rPr>
          <w:rFonts w:ascii="Times New Roman" w:hAnsi="Times New Roman" w:cs="Times New Roman"/>
          <w:b/>
          <w:sz w:val="22"/>
          <w:lang w:val="en-GB"/>
        </w:rPr>
      </w:pPr>
    </w:p>
    <w:p w:rsidR="0009350C" w:rsidRPr="00F311BB" w:rsidRDefault="0009350C" w:rsidP="000D14CC">
      <w:pPr>
        <w:jc w:val="left"/>
        <w:rPr>
          <w:rFonts w:ascii="Times New Roman" w:hAnsi="Times New Roman" w:cs="Times New Roman"/>
          <w:b/>
          <w:sz w:val="22"/>
          <w:lang w:val="en-GB"/>
        </w:rPr>
      </w:pPr>
      <w:r w:rsidRPr="0009350C">
        <w:rPr>
          <w:rFonts w:ascii="Times New Roman" w:hAnsi="Times New Roman" w:cs="Times New Roman" w:hint="eastAsia"/>
          <w:sz w:val="22"/>
          <w:lang w:val="en-GB"/>
        </w:rPr>
        <w:t>Based on the observations above, we have the following proposal.</w:t>
      </w:r>
    </w:p>
    <w:p w:rsidR="0009350C" w:rsidRPr="008B2D46" w:rsidRDefault="0009350C" w:rsidP="000D14CC">
      <w:pPr>
        <w:jc w:val="left"/>
        <w:rPr>
          <w:rFonts w:ascii="Times New Roman" w:hAnsi="Times New Roman" w:cs="Times New Roman"/>
          <w:b/>
          <w:sz w:val="22"/>
          <w:lang w:val="en-GB"/>
        </w:rPr>
      </w:pPr>
      <w:r w:rsidRPr="0009350C">
        <w:rPr>
          <w:rFonts w:ascii="Times New Roman" w:hAnsi="Times New Roman" w:cs="Times New Roman" w:hint="eastAsia"/>
          <w:b/>
          <w:sz w:val="22"/>
          <w:lang w:val="en-GB"/>
        </w:rPr>
        <w:t xml:space="preserve">Proposal: </w:t>
      </w:r>
      <w:r w:rsidRPr="0009350C">
        <w:rPr>
          <w:rFonts w:ascii="Times New Roman" w:hAnsi="Times New Roman" w:cs="Times New Roman"/>
          <w:b/>
          <w:sz w:val="22"/>
          <w:lang w:val="en-GB"/>
        </w:rPr>
        <w:t xml:space="preserve">To derive a cell quality </w:t>
      </w:r>
      <w:r w:rsidR="005B7CD1">
        <w:rPr>
          <w:rFonts w:ascii="Times New Roman" w:hAnsi="Times New Roman" w:cs="Times New Roman"/>
          <w:b/>
          <w:sz w:val="22"/>
          <w:lang w:val="en-GB"/>
        </w:rPr>
        <w:t xml:space="preserve">from multiple beams, </w:t>
      </w:r>
      <w:r w:rsidRPr="0009350C">
        <w:rPr>
          <w:rFonts w:ascii="Times New Roman" w:hAnsi="Times New Roman" w:cs="Times New Roman"/>
          <w:b/>
          <w:sz w:val="22"/>
          <w:lang w:val="en-GB"/>
        </w:rPr>
        <w:t>the relative threshold</w:t>
      </w:r>
      <w:r w:rsidR="005B7CD1">
        <w:rPr>
          <w:rFonts w:ascii="Times New Roman" w:hAnsi="Times New Roman" w:cs="Times New Roman" w:hint="eastAsia"/>
          <w:b/>
          <w:sz w:val="22"/>
          <w:lang w:val="en-GB"/>
        </w:rPr>
        <w:t>-based approach</w:t>
      </w:r>
      <w:r w:rsidRPr="0009350C">
        <w:rPr>
          <w:rFonts w:ascii="Times New Roman" w:hAnsi="Times New Roman" w:cs="Times New Roman"/>
          <w:b/>
          <w:sz w:val="22"/>
          <w:lang w:val="en-GB"/>
        </w:rPr>
        <w:t xml:space="preserve"> is </w:t>
      </w:r>
      <w:r w:rsidRPr="0009350C">
        <w:rPr>
          <w:rFonts w:ascii="Times New Roman" w:hAnsi="Times New Roman" w:cs="Times New Roman" w:hint="eastAsia"/>
          <w:b/>
          <w:sz w:val="22"/>
          <w:lang w:val="en-GB"/>
        </w:rPr>
        <w:t>more suitable than the absolute threshold</w:t>
      </w:r>
      <w:r w:rsidR="005B7CD1">
        <w:rPr>
          <w:rFonts w:ascii="Times New Roman" w:hAnsi="Times New Roman" w:cs="Times New Roman" w:hint="eastAsia"/>
          <w:b/>
          <w:sz w:val="22"/>
          <w:lang w:val="en-GB"/>
        </w:rPr>
        <w:t>-based approach</w:t>
      </w:r>
      <w:r w:rsidRPr="0009350C">
        <w:rPr>
          <w:rFonts w:ascii="Times New Roman" w:hAnsi="Times New Roman" w:cs="Times New Roman" w:hint="eastAsia"/>
          <w:b/>
          <w:sz w:val="22"/>
          <w:lang w:val="en-GB"/>
        </w:rPr>
        <w:t xml:space="preserve">. </w:t>
      </w:r>
      <w:r w:rsidR="005B7CD1">
        <w:rPr>
          <w:rFonts w:ascii="Times New Roman" w:hAnsi="Times New Roman" w:cs="Times New Roman" w:hint="eastAsia"/>
          <w:b/>
          <w:sz w:val="22"/>
          <w:lang w:val="en-GB"/>
        </w:rPr>
        <w:t xml:space="preserve">Accordingly, </w:t>
      </w:r>
      <w:r w:rsidRPr="0009350C">
        <w:rPr>
          <w:rFonts w:ascii="Times New Roman" w:hAnsi="Times New Roman" w:cs="Times New Roman" w:hint="eastAsia"/>
          <w:b/>
          <w:sz w:val="22"/>
          <w:lang w:val="en-GB"/>
        </w:rPr>
        <w:t>RAN2 should adopt the cell quality derivation based on the relative threshold.</w:t>
      </w:r>
    </w:p>
    <w:p w:rsidR="007F36D4" w:rsidRDefault="007F36D4" w:rsidP="007F36D4">
      <w:pPr>
        <w:pStyle w:val="1"/>
        <w:rPr>
          <w:rFonts w:eastAsiaTheme="minorEastAsia"/>
          <w:color w:val="000000" w:themeColor="text1"/>
          <w:lang w:eastAsia="ko-KR"/>
        </w:rPr>
      </w:pPr>
      <w:r>
        <w:rPr>
          <w:rFonts w:eastAsiaTheme="minorEastAsia" w:hint="eastAsia"/>
          <w:color w:val="000000" w:themeColor="text1"/>
          <w:lang w:eastAsia="ko-KR"/>
        </w:rPr>
        <w:t>3</w:t>
      </w:r>
      <w:r w:rsidR="000D14CC">
        <w:rPr>
          <w:rFonts w:eastAsiaTheme="minorEastAsia" w:hint="eastAsia"/>
          <w:color w:val="000000" w:themeColor="text1"/>
          <w:lang w:eastAsia="ko-KR"/>
        </w:rPr>
        <w:t xml:space="preserve"> </w:t>
      </w:r>
      <w:r>
        <w:rPr>
          <w:rFonts w:eastAsiaTheme="minorEastAsia" w:hint="eastAsia"/>
          <w:color w:val="000000" w:themeColor="text1"/>
          <w:lang w:eastAsia="ko-KR"/>
        </w:rPr>
        <w:t>Conclusions</w:t>
      </w:r>
    </w:p>
    <w:p w:rsidR="00406316" w:rsidRDefault="00406316" w:rsidP="00406316">
      <w:pPr>
        <w:jc w:val="left"/>
        <w:rPr>
          <w:rFonts w:ascii="Times New Roman" w:hAnsi="Times New Roman" w:cs="Times New Roman"/>
          <w:b/>
          <w:sz w:val="22"/>
          <w:lang w:val="en-GB"/>
        </w:rPr>
      </w:pPr>
      <w:r>
        <w:rPr>
          <w:rFonts w:ascii="Times New Roman" w:hAnsi="Times New Roman" w:cs="Times New Roman" w:hint="eastAsia"/>
          <w:b/>
          <w:sz w:val="22"/>
          <w:lang w:val="en-GB"/>
        </w:rPr>
        <w:t xml:space="preserve">Observation 1: </w:t>
      </w:r>
      <w:r w:rsidRPr="00406316">
        <w:rPr>
          <w:rFonts w:ascii="Times New Roman" w:hAnsi="Times New Roman" w:cs="Times New Roman" w:hint="eastAsia"/>
          <w:sz w:val="22"/>
          <w:lang w:val="en-GB"/>
        </w:rPr>
        <w:t>If we adopt the absolute threshold-based approach, we should specify the additional side condition for the case where there is no beam stronger than the absolute threshold. It makes the standard more complex.</w:t>
      </w:r>
    </w:p>
    <w:p w:rsidR="00406316" w:rsidRPr="00406316" w:rsidRDefault="00406316" w:rsidP="00406316">
      <w:pPr>
        <w:jc w:val="left"/>
        <w:rPr>
          <w:rFonts w:ascii="Times New Roman" w:hAnsi="Times New Roman" w:cs="Times New Roman"/>
          <w:b/>
          <w:sz w:val="22"/>
          <w:lang w:val="en-GB"/>
        </w:rPr>
      </w:pPr>
      <w:r>
        <w:rPr>
          <w:rFonts w:ascii="Times New Roman" w:hAnsi="Times New Roman" w:cs="Times New Roman" w:hint="eastAsia"/>
          <w:b/>
          <w:sz w:val="22"/>
          <w:lang w:val="en-GB"/>
        </w:rPr>
        <w:t xml:space="preserve">Observation 2: </w:t>
      </w:r>
      <w:r w:rsidRPr="00406316">
        <w:rPr>
          <w:rFonts w:ascii="Times New Roman" w:hAnsi="Times New Roman" w:cs="Times New Roman" w:hint="eastAsia"/>
          <w:sz w:val="22"/>
          <w:lang w:val="en-GB"/>
        </w:rPr>
        <w:t>If we adopt the relative threshold-based approach, it always provides a good measure of cell quality without specifying the additional side condition.</w:t>
      </w:r>
    </w:p>
    <w:p w:rsidR="00406316" w:rsidRDefault="00406316" w:rsidP="00406316">
      <w:pPr>
        <w:jc w:val="left"/>
        <w:rPr>
          <w:rFonts w:ascii="Times New Roman" w:hAnsi="Times New Roman" w:cs="Times New Roman"/>
          <w:sz w:val="22"/>
          <w:lang w:val="en-GB"/>
        </w:rPr>
      </w:pPr>
      <w:r>
        <w:rPr>
          <w:rFonts w:ascii="Times New Roman" w:hAnsi="Times New Roman" w:cs="Times New Roman"/>
          <w:b/>
          <w:sz w:val="22"/>
          <w:lang w:val="en-GB"/>
        </w:rPr>
        <w:t>Observation</w:t>
      </w:r>
      <w:r>
        <w:rPr>
          <w:rFonts w:ascii="Times New Roman" w:hAnsi="Times New Roman" w:cs="Times New Roman" w:hint="eastAsia"/>
          <w:b/>
          <w:sz w:val="22"/>
          <w:lang w:val="en-GB"/>
        </w:rPr>
        <w:t xml:space="preserve"> 3</w:t>
      </w:r>
      <w:r>
        <w:rPr>
          <w:rFonts w:ascii="Times New Roman" w:hAnsi="Times New Roman" w:cs="Times New Roman"/>
          <w:b/>
          <w:sz w:val="22"/>
          <w:lang w:val="en-GB"/>
        </w:rPr>
        <w:t xml:space="preserve">: </w:t>
      </w:r>
      <w:r w:rsidRPr="00406316">
        <w:rPr>
          <w:rFonts w:ascii="Times New Roman" w:hAnsi="Times New Roman" w:cs="Times New Roman" w:hint="eastAsia"/>
          <w:sz w:val="22"/>
          <w:lang w:val="en-GB"/>
        </w:rPr>
        <w:t xml:space="preserve">The relative threshold can be configured more easily than the absolute threshold since the former is less sensitive to antenna configuration, </w:t>
      </w:r>
      <w:r w:rsidRPr="00406316">
        <w:rPr>
          <w:rFonts w:ascii="Times New Roman" w:hAnsi="Times New Roman" w:cs="Times New Roman"/>
          <w:sz w:val="22"/>
          <w:lang w:val="en-GB"/>
        </w:rPr>
        <w:t>cell size, deployment scenario</w:t>
      </w:r>
      <w:r w:rsidRPr="00406316">
        <w:rPr>
          <w:rFonts w:ascii="Times New Roman" w:hAnsi="Times New Roman" w:cs="Times New Roman" w:hint="eastAsia"/>
          <w:sz w:val="22"/>
          <w:lang w:val="en-GB"/>
        </w:rPr>
        <w:t>, and so on.</w:t>
      </w:r>
    </w:p>
    <w:p w:rsidR="00583F2C" w:rsidRPr="00243B89" w:rsidRDefault="00583F2C" w:rsidP="00406316">
      <w:pPr>
        <w:jc w:val="left"/>
        <w:rPr>
          <w:rFonts w:ascii="Times New Roman" w:hAnsi="Times New Roman" w:cs="Times New Roman"/>
          <w:sz w:val="22"/>
          <w:lang w:val="en-GB"/>
        </w:rPr>
      </w:pPr>
      <w:r>
        <w:rPr>
          <w:rFonts w:ascii="Times New Roman" w:hAnsi="Times New Roman" w:cs="Times New Roman" w:hint="eastAsia"/>
          <w:b/>
          <w:sz w:val="22"/>
          <w:lang w:val="en-GB"/>
        </w:rPr>
        <w:t xml:space="preserve">Observation 4: </w:t>
      </w:r>
      <w:r w:rsidRPr="00583F2C">
        <w:rPr>
          <w:rFonts w:ascii="Times New Roman" w:hAnsi="Times New Roman" w:cs="Times New Roman" w:hint="eastAsia"/>
          <w:sz w:val="22"/>
          <w:lang w:val="en-GB"/>
        </w:rPr>
        <w:t>The relative threshold-based approach is better from the network operation perspective.</w:t>
      </w:r>
    </w:p>
    <w:p w:rsidR="005B7CD1" w:rsidRPr="008B2D46" w:rsidRDefault="005B7CD1" w:rsidP="005B7CD1">
      <w:pPr>
        <w:jc w:val="left"/>
        <w:rPr>
          <w:rFonts w:ascii="Times New Roman" w:hAnsi="Times New Roman" w:cs="Times New Roman"/>
          <w:b/>
          <w:sz w:val="22"/>
          <w:lang w:val="en-GB"/>
        </w:rPr>
      </w:pPr>
      <w:r w:rsidRPr="0009350C">
        <w:rPr>
          <w:rFonts w:ascii="Times New Roman" w:hAnsi="Times New Roman" w:cs="Times New Roman" w:hint="eastAsia"/>
          <w:b/>
          <w:sz w:val="22"/>
          <w:lang w:val="en-GB"/>
        </w:rPr>
        <w:lastRenderedPageBreak/>
        <w:t xml:space="preserve">Proposal: </w:t>
      </w:r>
      <w:r w:rsidRPr="005B7CD1">
        <w:rPr>
          <w:rFonts w:ascii="Times New Roman" w:hAnsi="Times New Roman" w:cs="Times New Roman"/>
          <w:sz w:val="22"/>
          <w:lang w:val="en-GB"/>
        </w:rPr>
        <w:t>To derive a cell quality from multiple beams, the relative threshold</w:t>
      </w:r>
      <w:r w:rsidRPr="005B7CD1">
        <w:rPr>
          <w:rFonts w:ascii="Times New Roman" w:hAnsi="Times New Roman" w:cs="Times New Roman" w:hint="eastAsia"/>
          <w:sz w:val="22"/>
          <w:lang w:val="en-GB"/>
        </w:rPr>
        <w:t>-based approach</w:t>
      </w:r>
      <w:r w:rsidRPr="005B7CD1">
        <w:rPr>
          <w:rFonts w:ascii="Times New Roman" w:hAnsi="Times New Roman" w:cs="Times New Roman"/>
          <w:sz w:val="22"/>
          <w:lang w:val="en-GB"/>
        </w:rPr>
        <w:t xml:space="preserve"> is </w:t>
      </w:r>
      <w:r w:rsidRPr="005B7CD1">
        <w:rPr>
          <w:rFonts w:ascii="Times New Roman" w:hAnsi="Times New Roman" w:cs="Times New Roman" w:hint="eastAsia"/>
          <w:sz w:val="22"/>
          <w:lang w:val="en-GB"/>
        </w:rPr>
        <w:t>more suitable than the absolute threshold-based approach. Accordingly, RAN2 should adopt the cell quality derivation based on the relative threshold.</w:t>
      </w:r>
    </w:p>
    <w:p w:rsidR="00406316" w:rsidRPr="005B7CD1" w:rsidRDefault="00406316" w:rsidP="00406316">
      <w:pPr>
        <w:rPr>
          <w:lang w:val="en-GB"/>
        </w:rPr>
      </w:pPr>
    </w:p>
    <w:sectPr w:rsidR="00406316" w:rsidRPr="005B7CD1"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5D5" w:rsidRDefault="00CF45D5" w:rsidP="003156EF">
      <w:pPr>
        <w:spacing w:after="0" w:line="240" w:lineRule="auto"/>
      </w:pPr>
      <w:r>
        <w:separator/>
      </w:r>
    </w:p>
  </w:endnote>
  <w:endnote w:type="continuationSeparator" w:id="0">
    <w:p w:rsidR="00CF45D5" w:rsidRDefault="00CF45D5" w:rsidP="0031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5D5" w:rsidRDefault="00CF45D5" w:rsidP="003156EF">
      <w:pPr>
        <w:spacing w:after="0" w:line="240" w:lineRule="auto"/>
      </w:pPr>
      <w:r>
        <w:separator/>
      </w:r>
    </w:p>
  </w:footnote>
  <w:footnote w:type="continuationSeparator" w:id="0">
    <w:p w:rsidR="00CF45D5" w:rsidRDefault="00CF45D5" w:rsidP="003156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0A4D"/>
    <w:multiLevelType w:val="hybridMultilevel"/>
    <w:tmpl w:val="F1D28722"/>
    <w:lvl w:ilvl="0" w:tplc="AB544B42">
      <w:start w:val="1"/>
      <w:numFmt w:val="decimal"/>
      <w:lvlText w:val="(%1)"/>
      <w:lvlJc w:val="left"/>
      <w:pPr>
        <w:ind w:left="760" w:hanging="360"/>
      </w:pPr>
      <w:rPr>
        <w:rFonts w:ascii="Times New Roman" w:eastAsiaTheme="minorEastAsia"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AD0660"/>
    <w:multiLevelType w:val="hybridMultilevel"/>
    <w:tmpl w:val="45F6607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05269E"/>
    <w:multiLevelType w:val="hybridMultilevel"/>
    <w:tmpl w:val="BEE60856"/>
    <w:lvl w:ilvl="0" w:tplc="13BEE4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9574A6"/>
    <w:multiLevelType w:val="hybridMultilevel"/>
    <w:tmpl w:val="6A5CDA14"/>
    <w:lvl w:ilvl="0" w:tplc="FCE0E68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956160"/>
    <w:multiLevelType w:val="hybridMultilevel"/>
    <w:tmpl w:val="030C33E2"/>
    <w:lvl w:ilvl="0" w:tplc="E5102A7A">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9900FB"/>
    <w:multiLevelType w:val="hybridMultilevel"/>
    <w:tmpl w:val="980EF79E"/>
    <w:lvl w:ilvl="0" w:tplc="A3BE5B6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B1F1FF9"/>
    <w:multiLevelType w:val="hybridMultilevel"/>
    <w:tmpl w:val="6BD2DCA6"/>
    <w:lvl w:ilvl="0" w:tplc="0EA63C5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5E02F6"/>
    <w:multiLevelType w:val="hybridMultilevel"/>
    <w:tmpl w:val="C194CB50"/>
    <w:lvl w:ilvl="0" w:tplc="58005CA0">
      <w:start w:val="1"/>
      <w:numFmt w:val="lowerLetter"/>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1">
    <w:nsid w:val="24B613FB"/>
    <w:multiLevelType w:val="hybridMultilevel"/>
    <w:tmpl w:val="8CD6896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AC70FD"/>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F034339"/>
    <w:multiLevelType w:val="hybridMultilevel"/>
    <w:tmpl w:val="2AC8A4CA"/>
    <w:lvl w:ilvl="0" w:tplc="B23A0E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70163A6"/>
    <w:multiLevelType w:val="hybridMultilevel"/>
    <w:tmpl w:val="8384F5A4"/>
    <w:lvl w:ilvl="0" w:tplc="04090011">
      <w:start w:val="1"/>
      <w:numFmt w:val="decimalEnclosedCircle"/>
      <w:lvlText w:val="%1"/>
      <w:lvlJc w:val="left"/>
      <w:pPr>
        <w:ind w:left="400" w:hanging="400"/>
      </w:pPr>
      <w:rPr>
        <w:rFonts w:hint="default"/>
      </w:rPr>
    </w:lvl>
    <w:lvl w:ilvl="1" w:tplc="523A00BA">
      <w:start w:val="1"/>
      <w:numFmt w:val="bullet"/>
      <w:lvlText w:val=""/>
      <w:lvlJc w:val="left"/>
      <w:pPr>
        <w:ind w:left="800" w:hanging="400"/>
      </w:pPr>
      <w:rPr>
        <w:rFonts w:ascii="Wingdings" w:hAnsi="Wingdings" w:hint="default"/>
      </w:rPr>
    </w:lvl>
    <w:lvl w:ilvl="2" w:tplc="F76EB88A">
      <w:start w:val="1"/>
      <w:numFmt w:val="bullet"/>
      <w:lvlText w:val="◦"/>
      <w:lvlJc w:val="left"/>
      <w:pPr>
        <w:ind w:left="1200" w:hanging="400"/>
      </w:pPr>
      <w:rPr>
        <w:rFonts w:ascii="바탕" w:eastAsia="바탕" w:hAnsi="바탕"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27F4050"/>
    <w:multiLevelType w:val="hybridMultilevel"/>
    <w:tmpl w:val="BEE60856"/>
    <w:lvl w:ilvl="0" w:tplc="13BEE4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433124C"/>
    <w:multiLevelType w:val="hybridMultilevel"/>
    <w:tmpl w:val="31F00F8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6032464"/>
    <w:multiLevelType w:val="hybridMultilevel"/>
    <w:tmpl w:val="979A54D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74E33D9"/>
    <w:multiLevelType w:val="hybridMultilevel"/>
    <w:tmpl w:val="A07C331E"/>
    <w:lvl w:ilvl="0" w:tplc="0470B49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48720B7D"/>
    <w:multiLevelType w:val="hybridMultilevel"/>
    <w:tmpl w:val="DA5C9016"/>
    <w:lvl w:ilvl="0" w:tplc="523A00BA">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8738EF"/>
    <w:multiLevelType w:val="hybridMultilevel"/>
    <w:tmpl w:val="CE8C4D72"/>
    <w:lvl w:ilvl="0" w:tplc="32C663D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BD0FDF"/>
    <w:multiLevelType w:val="hybridMultilevel"/>
    <w:tmpl w:val="56AECDEE"/>
    <w:lvl w:ilvl="0" w:tplc="87AEC71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F7A4175"/>
    <w:multiLevelType w:val="hybridMultilevel"/>
    <w:tmpl w:val="C5DE79B0"/>
    <w:lvl w:ilvl="0" w:tplc="ED7435B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A36FE9"/>
    <w:multiLevelType w:val="hybridMultilevel"/>
    <w:tmpl w:val="36DE353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0185EC7"/>
    <w:multiLevelType w:val="hybridMultilevel"/>
    <w:tmpl w:val="AC94583E"/>
    <w:lvl w:ilvl="0" w:tplc="EC0872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6EB2FD2"/>
    <w:multiLevelType w:val="hybridMultilevel"/>
    <w:tmpl w:val="B802C2C8"/>
    <w:lvl w:ilvl="0" w:tplc="C8141F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B4B1D47"/>
    <w:multiLevelType w:val="hybridMultilevel"/>
    <w:tmpl w:val="C5225C98"/>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3450BF8"/>
    <w:multiLevelType w:val="hybridMultilevel"/>
    <w:tmpl w:val="9CD6428A"/>
    <w:lvl w:ilvl="0" w:tplc="523A00BA">
      <w:start w:val="1"/>
      <w:numFmt w:val="bullet"/>
      <w:lvlText w:val=""/>
      <w:lvlJc w:val="left"/>
      <w:pPr>
        <w:ind w:left="800" w:hanging="400"/>
      </w:pPr>
      <w:rPr>
        <w:rFonts w:ascii="Wingdings" w:hAnsi="Wingdings" w:hint="default"/>
      </w:rPr>
    </w:lvl>
    <w:lvl w:ilvl="1" w:tplc="15D26EF6">
      <w:start w:val="4"/>
      <w:numFmt w:val="bullet"/>
      <w:lvlText w:val="–"/>
      <w:lvlJc w:val="left"/>
      <w:pPr>
        <w:ind w:left="1200" w:hanging="400"/>
      </w:pPr>
      <w:rPr>
        <w:rFonts w:ascii="바탕" w:eastAsia="바탕" w:hAnsi="바탕" w:cs="Times New Roman" w:hint="eastAsia"/>
        <w:lang w:val="en-GB"/>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5DA2906"/>
    <w:multiLevelType w:val="hybridMultilevel"/>
    <w:tmpl w:val="07A24278"/>
    <w:lvl w:ilvl="0" w:tplc="3564A49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84A3BD4"/>
    <w:multiLevelType w:val="hybridMultilevel"/>
    <w:tmpl w:val="D64223FA"/>
    <w:lvl w:ilvl="0" w:tplc="6BA289B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D36FCC"/>
    <w:multiLevelType w:val="hybridMultilevel"/>
    <w:tmpl w:val="50402B4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2124E7"/>
    <w:multiLevelType w:val="hybridMultilevel"/>
    <w:tmpl w:val="E20EBABC"/>
    <w:lvl w:ilvl="0" w:tplc="294472E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AC64E1"/>
    <w:multiLevelType w:val="hybridMultilevel"/>
    <w:tmpl w:val="CC72B2D0"/>
    <w:lvl w:ilvl="0" w:tplc="523A00BA">
      <w:start w:val="1"/>
      <w:numFmt w:val="bullet"/>
      <w:lvlText w:val=""/>
      <w:lvlJc w:val="left"/>
      <w:pPr>
        <w:ind w:left="800" w:hanging="400"/>
      </w:pPr>
      <w:rPr>
        <w:rFonts w:ascii="Wingdings" w:hAnsi="Wingdings" w:hint="default"/>
      </w:rPr>
    </w:lvl>
    <w:lvl w:ilvl="1" w:tplc="7BEEE19A">
      <w:start w:val="4"/>
      <w:numFmt w:val="bullet"/>
      <w:lvlText w:val="–"/>
      <w:lvlJc w:val="left"/>
      <w:pPr>
        <w:ind w:left="1200" w:hanging="400"/>
      </w:pPr>
      <w:rPr>
        <w:rFonts w:ascii="바탕" w:eastAsia="바탕" w:hAnsi="바탕" w:cs="Times New Roman" w:hint="eastAsia"/>
        <w:lang w:val="en-GB"/>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D05E09"/>
    <w:multiLevelType w:val="hybridMultilevel"/>
    <w:tmpl w:val="A69E64BE"/>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1F7EB3"/>
    <w:multiLevelType w:val="hybridMultilevel"/>
    <w:tmpl w:val="FADEBB42"/>
    <w:lvl w:ilvl="0" w:tplc="6E96CA5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F7D2484"/>
    <w:multiLevelType w:val="hybridMultilevel"/>
    <w:tmpl w:val="40927A70"/>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3"/>
  </w:num>
  <w:num w:numId="3">
    <w:abstractNumId w:val="14"/>
  </w:num>
  <w:num w:numId="4">
    <w:abstractNumId w:val="1"/>
  </w:num>
  <w:num w:numId="5">
    <w:abstractNumId w:val="12"/>
  </w:num>
  <w:num w:numId="6">
    <w:abstractNumId w:val="28"/>
  </w:num>
  <w:num w:numId="7">
    <w:abstractNumId w:val="37"/>
  </w:num>
  <w:num w:numId="8">
    <w:abstractNumId w:val="8"/>
  </w:num>
  <w:num w:numId="9">
    <w:abstractNumId w:val="19"/>
  </w:num>
  <w:num w:numId="10">
    <w:abstractNumId w:val="10"/>
  </w:num>
  <w:num w:numId="11">
    <w:abstractNumId w:val="36"/>
  </w:num>
  <w:num w:numId="12">
    <w:abstractNumId w:val="22"/>
  </w:num>
  <w:num w:numId="13">
    <w:abstractNumId w:val="24"/>
  </w:num>
  <w:num w:numId="14">
    <w:abstractNumId w:val="17"/>
  </w:num>
  <w:num w:numId="15">
    <w:abstractNumId w:val="4"/>
  </w:num>
  <w:num w:numId="16">
    <w:abstractNumId w:val="30"/>
  </w:num>
  <w:num w:numId="17">
    <w:abstractNumId w:val="15"/>
  </w:num>
  <w:num w:numId="18">
    <w:abstractNumId w:val="20"/>
  </w:num>
  <w:num w:numId="19">
    <w:abstractNumId w:val="35"/>
  </w:num>
  <w:num w:numId="20">
    <w:abstractNumId w:val="27"/>
  </w:num>
  <w:num w:numId="21">
    <w:abstractNumId w:val="23"/>
  </w:num>
  <w:num w:numId="22">
    <w:abstractNumId w:val="5"/>
  </w:num>
  <w:num w:numId="23">
    <w:abstractNumId w:val="13"/>
  </w:num>
  <w:num w:numId="24">
    <w:abstractNumId w:val="2"/>
  </w:num>
  <w:num w:numId="25">
    <w:abstractNumId w:val="16"/>
  </w:num>
  <w:num w:numId="26">
    <w:abstractNumId w:val="21"/>
  </w:num>
  <w:num w:numId="27">
    <w:abstractNumId w:val="11"/>
  </w:num>
  <w:num w:numId="28">
    <w:abstractNumId w:val="31"/>
  </w:num>
  <w:num w:numId="29">
    <w:abstractNumId w:val="33"/>
  </w:num>
  <w:num w:numId="30">
    <w:abstractNumId w:val="6"/>
  </w:num>
  <w:num w:numId="31">
    <w:abstractNumId w:val="9"/>
  </w:num>
  <w:num w:numId="32">
    <w:abstractNumId w:val="34"/>
  </w:num>
  <w:num w:numId="33">
    <w:abstractNumId w:val="29"/>
  </w:num>
  <w:num w:numId="34">
    <w:abstractNumId w:val="32"/>
  </w:num>
  <w:num w:numId="35">
    <w:abstractNumId w:val="25"/>
  </w:num>
  <w:num w:numId="36">
    <w:abstractNumId w:val="26"/>
  </w:num>
  <w:num w:numId="37">
    <w:abstractNumId w:val="38"/>
  </w:num>
  <w:num w:numId="38">
    <w:abstractNumId w:val="0"/>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03CD4"/>
    <w:rsid w:val="00044FEC"/>
    <w:rsid w:val="00051232"/>
    <w:rsid w:val="00077308"/>
    <w:rsid w:val="00077FAA"/>
    <w:rsid w:val="00090B04"/>
    <w:rsid w:val="0009350C"/>
    <w:rsid w:val="000A4D0E"/>
    <w:rsid w:val="000C6160"/>
    <w:rsid w:val="000D14CC"/>
    <w:rsid w:val="000E0E40"/>
    <w:rsid w:val="000F19D9"/>
    <w:rsid w:val="000F727B"/>
    <w:rsid w:val="00101F03"/>
    <w:rsid w:val="00105260"/>
    <w:rsid w:val="00122B9A"/>
    <w:rsid w:val="001620F3"/>
    <w:rsid w:val="00163F9A"/>
    <w:rsid w:val="00164760"/>
    <w:rsid w:val="00170050"/>
    <w:rsid w:val="00170579"/>
    <w:rsid w:val="001717F0"/>
    <w:rsid w:val="00174FDC"/>
    <w:rsid w:val="001808BC"/>
    <w:rsid w:val="00187AF3"/>
    <w:rsid w:val="001A17B1"/>
    <w:rsid w:val="001A25C1"/>
    <w:rsid w:val="001A46EA"/>
    <w:rsid w:val="001C471E"/>
    <w:rsid w:val="001D248D"/>
    <w:rsid w:val="001E1A17"/>
    <w:rsid w:val="001E7EBF"/>
    <w:rsid w:val="001F76CF"/>
    <w:rsid w:val="002000FD"/>
    <w:rsid w:val="002058CB"/>
    <w:rsid w:val="00221AAA"/>
    <w:rsid w:val="00243B89"/>
    <w:rsid w:val="00245E45"/>
    <w:rsid w:val="002600BA"/>
    <w:rsid w:val="00262531"/>
    <w:rsid w:val="002657D3"/>
    <w:rsid w:val="00266E55"/>
    <w:rsid w:val="00271543"/>
    <w:rsid w:val="00272CC8"/>
    <w:rsid w:val="00272D8F"/>
    <w:rsid w:val="002852A2"/>
    <w:rsid w:val="002942CF"/>
    <w:rsid w:val="002A545D"/>
    <w:rsid w:val="002A66C5"/>
    <w:rsid w:val="002B5119"/>
    <w:rsid w:val="002B575D"/>
    <w:rsid w:val="002B79F5"/>
    <w:rsid w:val="002C1D71"/>
    <w:rsid w:val="002C1ED8"/>
    <w:rsid w:val="002F11B6"/>
    <w:rsid w:val="00303CE6"/>
    <w:rsid w:val="003156EF"/>
    <w:rsid w:val="003305A3"/>
    <w:rsid w:val="00366CB9"/>
    <w:rsid w:val="00367967"/>
    <w:rsid w:val="003702FC"/>
    <w:rsid w:val="003727A9"/>
    <w:rsid w:val="00397A02"/>
    <w:rsid w:val="003B0BCE"/>
    <w:rsid w:val="003B11A0"/>
    <w:rsid w:val="003B3780"/>
    <w:rsid w:val="003B62CD"/>
    <w:rsid w:val="003C3CCD"/>
    <w:rsid w:val="003E22BA"/>
    <w:rsid w:val="003F2145"/>
    <w:rsid w:val="004021F8"/>
    <w:rsid w:val="004022B2"/>
    <w:rsid w:val="00406316"/>
    <w:rsid w:val="004317C8"/>
    <w:rsid w:val="00440F82"/>
    <w:rsid w:val="00441984"/>
    <w:rsid w:val="00442E39"/>
    <w:rsid w:val="0046076D"/>
    <w:rsid w:val="004716EA"/>
    <w:rsid w:val="004808D9"/>
    <w:rsid w:val="004865EB"/>
    <w:rsid w:val="004930BD"/>
    <w:rsid w:val="00493809"/>
    <w:rsid w:val="004B7C20"/>
    <w:rsid w:val="004E10FA"/>
    <w:rsid w:val="004E5C3B"/>
    <w:rsid w:val="004E76B8"/>
    <w:rsid w:val="004F2DFF"/>
    <w:rsid w:val="00536A35"/>
    <w:rsid w:val="00536EC4"/>
    <w:rsid w:val="00544160"/>
    <w:rsid w:val="00555A8F"/>
    <w:rsid w:val="00556318"/>
    <w:rsid w:val="005751AB"/>
    <w:rsid w:val="00583F2C"/>
    <w:rsid w:val="00587C12"/>
    <w:rsid w:val="00592E39"/>
    <w:rsid w:val="00592E66"/>
    <w:rsid w:val="005A0A43"/>
    <w:rsid w:val="005A14DD"/>
    <w:rsid w:val="005A267E"/>
    <w:rsid w:val="005A5A99"/>
    <w:rsid w:val="005A63B7"/>
    <w:rsid w:val="005B10DE"/>
    <w:rsid w:val="005B678B"/>
    <w:rsid w:val="005B7CD1"/>
    <w:rsid w:val="005D33E8"/>
    <w:rsid w:val="005D5E1C"/>
    <w:rsid w:val="005D65CA"/>
    <w:rsid w:val="00602097"/>
    <w:rsid w:val="00622513"/>
    <w:rsid w:val="0062567A"/>
    <w:rsid w:val="00625D8D"/>
    <w:rsid w:val="00630EB4"/>
    <w:rsid w:val="00636ED1"/>
    <w:rsid w:val="006414BF"/>
    <w:rsid w:val="00641968"/>
    <w:rsid w:val="006558BD"/>
    <w:rsid w:val="00655B31"/>
    <w:rsid w:val="006707BB"/>
    <w:rsid w:val="00676274"/>
    <w:rsid w:val="006775D2"/>
    <w:rsid w:val="0068000C"/>
    <w:rsid w:val="00684806"/>
    <w:rsid w:val="006D040D"/>
    <w:rsid w:val="006E2F33"/>
    <w:rsid w:val="006E5266"/>
    <w:rsid w:val="006F5DCA"/>
    <w:rsid w:val="00706DE1"/>
    <w:rsid w:val="007301C6"/>
    <w:rsid w:val="00763529"/>
    <w:rsid w:val="007B0F3E"/>
    <w:rsid w:val="007B4FDF"/>
    <w:rsid w:val="007D78A6"/>
    <w:rsid w:val="007E0D5B"/>
    <w:rsid w:val="007E660D"/>
    <w:rsid w:val="007E67B1"/>
    <w:rsid w:val="007E7C26"/>
    <w:rsid w:val="007F36D4"/>
    <w:rsid w:val="00816D68"/>
    <w:rsid w:val="00824AB6"/>
    <w:rsid w:val="008453C8"/>
    <w:rsid w:val="00855CDF"/>
    <w:rsid w:val="008B15B0"/>
    <w:rsid w:val="008B2D46"/>
    <w:rsid w:val="008C2579"/>
    <w:rsid w:val="008C25B4"/>
    <w:rsid w:val="008C3A44"/>
    <w:rsid w:val="008F0C4A"/>
    <w:rsid w:val="008F4054"/>
    <w:rsid w:val="008F5C13"/>
    <w:rsid w:val="00906726"/>
    <w:rsid w:val="00911483"/>
    <w:rsid w:val="00916CE8"/>
    <w:rsid w:val="009175AA"/>
    <w:rsid w:val="00942860"/>
    <w:rsid w:val="00943297"/>
    <w:rsid w:val="0095258C"/>
    <w:rsid w:val="0097119E"/>
    <w:rsid w:val="00977C92"/>
    <w:rsid w:val="00995280"/>
    <w:rsid w:val="009A2C05"/>
    <w:rsid w:val="009B1492"/>
    <w:rsid w:val="009B5927"/>
    <w:rsid w:val="009B6293"/>
    <w:rsid w:val="009C1B1A"/>
    <w:rsid w:val="009C517C"/>
    <w:rsid w:val="00A13BCA"/>
    <w:rsid w:val="00A32CAB"/>
    <w:rsid w:val="00A34AB2"/>
    <w:rsid w:val="00A430C1"/>
    <w:rsid w:val="00A439BD"/>
    <w:rsid w:val="00A52A42"/>
    <w:rsid w:val="00A56229"/>
    <w:rsid w:val="00A60D37"/>
    <w:rsid w:val="00A6434F"/>
    <w:rsid w:val="00A718A4"/>
    <w:rsid w:val="00A87DEE"/>
    <w:rsid w:val="00A92461"/>
    <w:rsid w:val="00A933E0"/>
    <w:rsid w:val="00AA0DB5"/>
    <w:rsid w:val="00AD6407"/>
    <w:rsid w:val="00AD7345"/>
    <w:rsid w:val="00AE052A"/>
    <w:rsid w:val="00AE3A63"/>
    <w:rsid w:val="00AE3E23"/>
    <w:rsid w:val="00AF7487"/>
    <w:rsid w:val="00B01526"/>
    <w:rsid w:val="00B026BC"/>
    <w:rsid w:val="00B064D8"/>
    <w:rsid w:val="00B315DE"/>
    <w:rsid w:val="00B36061"/>
    <w:rsid w:val="00B52188"/>
    <w:rsid w:val="00B619BD"/>
    <w:rsid w:val="00B63A6E"/>
    <w:rsid w:val="00B71B18"/>
    <w:rsid w:val="00B879BB"/>
    <w:rsid w:val="00B93A9E"/>
    <w:rsid w:val="00B96C9D"/>
    <w:rsid w:val="00BA7247"/>
    <w:rsid w:val="00BC1F99"/>
    <w:rsid w:val="00C0546F"/>
    <w:rsid w:val="00C054C0"/>
    <w:rsid w:val="00C12DB6"/>
    <w:rsid w:val="00C31118"/>
    <w:rsid w:val="00C5614C"/>
    <w:rsid w:val="00C733FD"/>
    <w:rsid w:val="00C74FFC"/>
    <w:rsid w:val="00CA6BB3"/>
    <w:rsid w:val="00CB3A67"/>
    <w:rsid w:val="00CB6E89"/>
    <w:rsid w:val="00CB72CB"/>
    <w:rsid w:val="00CC095F"/>
    <w:rsid w:val="00CC1344"/>
    <w:rsid w:val="00CC7FCB"/>
    <w:rsid w:val="00CD38B8"/>
    <w:rsid w:val="00CE0DBC"/>
    <w:rsid w:val="00CF45D5"/>
    <w:rsid w:val="00D040BD"/>
    <w:rsid w:val="00D054FE"/>
    <w:rsid w:val="00D156E8"/>
    <w:rsid w:val="00D26623"/>
    <w:rsid w:val="00D4666A"/>
    <w:rsid w:val="00D61DDA"/>
    <w:rsid w:val="00D7100C"/>
    <w:rsid w:val="00D7353F"/>
    <w:rsid w:val="00DA00D5"/>
    <w:rsid w:val="00DA08F7"/>
    <w:rsid w:val="00DA1C04"/>
    <w:rsid w:val="00DA581D"/>
    <w:rsid w:val="00DB0BB8"/>
    <w:rsid w:val="00DD2E34"/>
    <w:rsid w:val="00DD70CC"/>
    <w:rsid w:val="00DD76F0"/>
    <w:rsid w:val="00DF03B7"/>
    <w:rsid w:val="00E01CDF"/>
    <w:rsid w:val="00E041FA"/>
    <w:rsid w:val="00E05D18"/>
    <w:rsid w:val="00E1012D"/>
    <w:rsid w:val="00E2626C"/>
    <w:rsid w:val="00E27833"/>
    <w:rsid w:val="00E53D19"/>
    <w:rsid w:val="00E5531E"/>
    <w:rsid w:val="00E5651E"/>
    <w:rsid w:val="00E577FC"/>
    <w:rsid w:val="00E62A1A"/>
    <w:rsid w:val="00E83E52"/>
    <w:rsid w:val="00E86051"/>
    <w:rsid w:val="00E94FA0"/>
    <w:rsid w:val="00E95B0D"/>
    <w:rsid w:val="00E97AB2"/>
    <w:rsid w:val="00EA7D2B"/>
    <w:rsid w:val="00EE21CE"/>
    <w:rsid w:val="00EE3E3A"/>
    <w:rsid w:val="00EE5A8D"/>
    <w:rsid w:val="00F156A8"/>
    <w:rsid w:val="00F210C7"/>
    <w:rsid w:val="00F25AD7"/>
    <w:rsid w:val="00F311BB"/>
    <w:rsid w:val="00F31A2B"/>
    <w:rsid w:val="00F420C8"/>
    <w:rsid w:val="00F555F9"/>
    <w:rsid w:val="00F61FF8"/>
    <w:rsid w:val="00F74D4D"/>
    <w:rsid w:val="00F825EF"/>
    <w:rsid w:val="00FA500E"/>
    <w:rsid w:val="00FD4794"/>
    <w:rsid w:val="00FD79AB"/>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No Spacing"/>
    <w:uiPriority w:val="1"/>
    <w:qFormat/>
    <w:rsid w:val="00B619BD"/>
    <w:pPr>
      <w:widowControl w:val="0"/>
      <w:wordWrap w:val="0"/>
      <w:autoSpaceDE w:val="0"/>
      <w:autoSpaceDN w:val="0"/>
      <w:spacing w:after="0" w:line="240" w:lineRule="auto"/>
    </w:pPr>
  </w:style>
  <w:style w:type="paragraph" w:styleId="a8">
    <w:name w:val="caption"/>
    <w:basedOn w:val="a"/>
    <w:next w:val="a"/>
    <w:uiPriority w:val="35"/>
    <w:unhideWhenUsed/>
    <w:qFormat/>
    <w:rsid w:val="00C5614C"/>
    <w:rPr>
      <w:b/>
      <w:bCs/>
      <w:szCs w:val="20"/>
    </w:rPr>
  </w:style>
  <w:style w:type="paragraph" w:styleId="a9">
    <w:name w:val="header"/>
    <w:basedOn w:val="a"/>
    <w:link w:val="Char0"/>
    <w:uiPriority w:val="99"/>
    <w:unhideWhenUsed/>
    <w:rsid w:val="003156EF"/>
    <w:pPr>
      <w:tabs>
        <w:tab w:val="center" w:pos="4513"/>
        <w:tab w:val="right" w:pos="9026"/>
      </w:tabs>
      <w:snapToGrid w:val="0"/>
    </w:pPr>
  </w:style>
  <w:style w:type="character" w:customStyle="1" w:styleId="Char0">
    <w:name w:val="머리글 Char"/>
    <w:basedOn w:val="a0"/>
    <w:link w:val="a9"/>
    <w:uiPriority w:val="99"/>
    <w:rsid w:val="003156EF"/>
  </w:style>
  <w:style w:type="paragraph" w:styleId="aa">
    <w:name w:val="footer"/>
    <w:basedOn w:val="a"/>
    <w:link w:val="Char1"/>
    <w:uiPriority w:val="99"/>
    <w:unhideWhenUsed/>
    <w:rsid w:val="003156EF"/>
    <w:pPr>
      <w:tabs>
        <w:tab w:val="center" w:pos="4513"/>
        <w:tab w:val="right" w:pos="9026"/>
      </w:tabs>
      <w:snapToGrid w:val="0"/>
    </w:pPr>
  </w:style>
  <w:style w:type="character" w:customStyle="1" w:styleId="Char1">
    <w:name w:val="바닥글 Char"/>
    <w:basedOn w:val="a0"/>
    <w:link w:val="aa"/>
    <w:uiPriority w:val="99"/>
    <w:rsid w:val="003156EF"/>
  </w:style>
  <w:style w:type="paragraph" w:customStyle="1" w:styleId="Doc-title">
    <w:name w:val="Doc-title"/>
    <w:basedOn w:val="a"/>
    <w:next w:val="a"/>
    <w:link w:val="Doc-titleChar"/>
    <w:qFormat/>
    <w:rsid w:val="006E526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rsid w:val="006E5266"/>
    <w:rPr>
      <w:rFonts w:ascii="Arial" w:eastAsia="MS Mincho" w:hAnsi="Arial" w:cs="Times New Roman"/>
      <w:noProof/>
      <w:kern w:val="0"/>
      <w:szCs w:val="24"/>
      <w:lang w:val="en-GB" w:eastAsia="en-GB"/>
    </w:rPr>
  </w:style>
  <w:style w:type="character" w:styleId="ab">
    <w:name w:val="Hyperlink"/>
    <w:uiPriority w:val="99"/>
    <w:rsid w:val="006E5266"/>
    <w:rPr>
      <w:color w:val="0000FF"/>
      <w:u w:val="single"/>
    </w:rPr>
  </w:style>
  <w:style w:type="paragraph" w:customStyle="1" w:styleId="Doc-text2">
    <w:name w:val="Doc-text2"/>
    <w:basedOn w:val="a"/>
    <w:link w:val="Doc-text2Char"/>
    <w:qFormat/>
    <w:rsid w:val="008B15B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8B15B0"/>
    <w:rPr>
      <w:rFonts w:ascii="Arial" w:eastAsia="MS Mincho" w:hAnsi="Arial" w:cs="Times New Roman"/>
      <w:kern w:val="0"/>
      <w:szCs w:val="24"/>
      <w:lang w:val="en-GB" w:eastAsia="en-GB"/>
    </w:rPr>
  </w:style>
  <w:style w:type="character" w:styleId="ac">
    <w:name w:val="annotation reference"/>
    <w:basedOn w:val="a0"/>
    <w:uiPriority w:val="99"/>
    <w:semiHidden/>
    <w:unhideWhenUsed/>
    <w:rsid w:val="00D7353F"/>
    <w:rPr>
      <w:sz w:val="18"/>
      <w:szCs w:val="18"/>
    </w:rPr>
  </w:style>
  <w:style w:type="paragraph" w:styleId="ad">
    <w:name w:val="annotation text"/>
    <w:basedOn w:val="a"/>
    <w:link w:val="Char2"/>
    <w:uiPriority w:val="99"/>
    <w:semiHidden/>
    <w:unhideWhenUsed/>
    <w:rsid w:val="00D7353F"/>
    <w:pPr>
      <w:jc w:val="left"/>
    </w:pPr>
  </w:style>
  <w:style w:type="character" w:customStyle="1" w:styleId="Char2">
    <w:name w:val="메모 텍스트 Char"/>
    <w:basedOn w:val="a0"/>
    <w:link w:val="ad"/>
    <w:uiPriority w:val="99"/>
    <w:semiHidden/>
    <w:rsid w:val="00D7353F"/>
  </w:style>
  <w:style w:type="paragraph" w:styleId="ae">
    <w:name w:val="annotation subject"/>
    <w:basedOn w:val="ad"/>
    <w:next w:val="ad"/>
    <w:link w:val="Char3"/>
    <w:uiPriority w:val="99"/>
    <w:semiHidden/>
    <w:unhideWhenUsed/>
    <w:rsid w:val="00D7353F"/>
    <w:rPr>
      <w:b/>
      <w:bCs/>
    </w:rPr>
  </w:style>
  <w:style w:type="character" w:customStyle="1" w:styleId="Char3">
    <w:name w:val="메모 주제 Char"/>
    <w:basedOn w:val="Char2"/>
    <w:link w:val="ae"/>
    <w:uiPriority w:val="99"/>
    <w:semiHidden/>
    <w:rsid w:val="00D735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No Spacing"/>
    <w:uiPriority w:val="1"/>
    <w:qFormat/>
    <w:rsid w:val="00B619BD"/>
    <w:pPr>
      <w:widowControl w:val="0"/>
      <w:wordWrap w:val="0"/>
      <w:autoSpaceDE w:val="0"/>
      <w:autoSpaceDN w:val="0"/>
      <w:spacing w:after="0" w:line="240" w:lineRule="auto"/>
    </w:pPr>
  </w:style>
  <w:style w:type="paragraph" w:styleId="a8">
    <w:name w:val="caption"/>
    <w:basedOn w:val="a"/>
    <w:next w:val="a"/>
    <w:uiPriority w:val="35"/>
    <w:unhideWhenUsed/>
    <w:qFormat/>
    <w:rsid w:val="00C5614C"/>
    <w:rPr>
      <w:b/>
      <w:bCs/>
      <w:szCs w:val="20"/>
    </w:rPr>
  </w:style>
  <w:style w:type="paragraph" w:styleId="a9">
    <w:name w:val="header"/>
    <w:basedOn w:val="a"/>
    <w:link w:val="Char0"/>
    <w:uiPriority w:val="99"/>
    <w:unhideWhenUsed/>
    <w:rsid w:val="003156EF"/>
    <w:pPr>
      <w:tabs>
        <w:tab w:val="center" w:pos="4513"/>
        <w:tab w:val="right" w:pos="9026"/>
      </w:tabs>
      <w:snapToGrid w:val="0"/>
    </w:pPr>
  </w:style>
  <w:style w:type="character" w:customStyle="1" w:styleId="Char0">
    <w:name w:val="머리글 Char"/>
    <w:basedOn w:val="a0"/>
    <w:link w:val="a9"/>
    <w:uiPriority w:val="99"/>
    <w:rsid w:val="003156EF"/>
  </w:style>
  <w:style w:type="paragraph" w:styleId="aa">
    <w:name w:val="footer"/>
    <w:basedOn w:val="a"/>
    <w:link w:val="Char1"/>
    <w:uiPriority w:val="99"/>
    <w:unhideWhenUsed/>
    <w:rsid w:val="003156EF"/>
    <w:pPr>
      <w:tabs>
        <w:tab w:val="center" w:pos="4513"/>
        <w:tab w:val="right" w:pos="9026"/>
      </w:tabs>
      <w:snapToGrid w:val="0"/>
    </w:pPr>
  </w:style>
  <w:style w:type="character" w:customStyle="1" w:styleId="Char1">
    <w:name w:val="바닥글 Char"/>
    <w:basedOn w:val="a0"/>
    <w:link w:val="aa"/>
    <w:uiPriority w:val="99"/>
    <w:rsid w:val="003156EF"/>
  </w:style>
  <w:style w:type="paragraph" w:customStyle="1" w:styleId="Doc-title">
    <w:name w:val="Doc-title"/>
    <w:basedOn w:val="a"/>
    <w:next w:val="a"/>
    <w:link w:val="Doc-titleChar"/>
    <w:qFormat/>
    <w:rsid w:val="006E526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rsid w:val="006E5266"/>
    <w:rPr>
      <w:rFonts w:ascii="Arial" w:eastAsia="MS Mincho" w:hAnsi="Arial" w:cs="Times New Roman"/>
      <w:noProof/>
      <w:kern w:val="0"/>
      <w:szCs w:val="24"/>
      <w:lang w:val="en-GB" w:eastAsia="en-GB"/>
    </w:rPr>
  </w:style>
  <w:style w:type="character" w:styleId="ab">
    <w:name w:val="Hyperlink"/>
    <w:uiPriority w:val="99"/>
    <w:rsid w:val="006E5266"/>
    <w:rPr>
      <w:color w:val="0000FF"/>
      <w:u w:val="single"/>
    </w:rPr>
  </w:style>
  <w:style w:type="paragraph" w:customStyle="1" w:styleId="Doc-text2">
    <w:name w:val="Doc-text2"/>
    <w:basedOn w:val="a"/>
    <w:link w:val="Doc-text2Char"/>
    <w:qFormat/>
    <w:rsid w:val="008B15B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8B15B0"/>
    <w:rPr>
      <w:rFonts w:ascii="Arial" w:eastAsia="MS Mincho" w:hAnsi="Arial" w:cs="Times New Roman"/>
      <w:kern w:val="0"/>
      <w:szCs w:val="24"/>
      <w:lang w:val="en-GB" w:eastAsia="en-GB"/>
    </w:rPr>
  </w:style>
  <w:style w:type="character" w:styleId="ac">
    <w:name w:val="annotation reference"/>
    <w:basedOn w:val="a0"/>
    <w:uiPriority w:val="99"/>
    <w:semiHidden/>
    <w:unhideWhenUsed/>
    <w:rsid w:val="00D7353F"/>
    <w:rPr>
      <w:sz w:val="18"/>
      <w:szCs w:val="18"/>
    </w:rPr>
  </w:style>
  <w:style w:type="paragraph" w:styleId="ad">
    <w:name w:val="annotation text"/>
    <w:basedOn w:val="a"/>
    <w:link w:val="Char2"/>
    <w:uiPriority w:val="99"/>
    <w:semiHidden/>
    <w:unhideWhenUsed/>
    <w:rsid w:val="00D7353F"/>
    <w:pPr>
      <w:jc w:val="left"/>
    </w:pPr>
  </w:style>
  <w:style w:type="character" w:customStyle="1" w:styleId="Char2">
    <w:name w:val="메모 텍스트 Char"/>
    <w:basedOn w:val="a0"/>
    <w:link w:val="ad"/>
    <w:uiPriority w:val="99"/>
    <w:semiHidden/>
    <w:rsid w:val="00D7353F"/>
  </w:style>
  <w:style w:type="paragraph" w:styleId="ae">
    <w:name w:val="annotation subject"/>
    <w:basedOn w:val="ad"/>
    <w:next w:val="ad"/>
    <w:link w:val="Char3"/>
    <w:uiPriority w:val="99"/>
    <w:semiHidden/>
    <w:unhideWhenUsed/>
    <w:rsid w:val="00D7353F"/>
    <w:rPr>
      <w:b/>
      <w:bCs/>
    </w:rPr>
  </w:style>
  <w:style w:type="character" w:customStyle="1" w:styleId="Char3">
    <w:name w:val="메모 주제 Char"/>
    <w:basedOn w:val="Char2"/>
    <w:link w:val="ae"/>
    <w:uiPriority w:val="99"/>
    <w:semiHidden/>
    <w:rsid w:val="00D735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17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935</Words>
  <Characters>5331</Characters>
  <Application>Microsoft Office Word</Application>
  <DocSecurity>0</DocSecurity>
  <Lines>44</Lines>
  <Paragraphs>12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Samsung Electronics</Company>
  <LinksUpToDate>false</LinksUpToDate>
  <CharactersWithSpaces>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5</cp:revision>
  <cp:lastPrinted>2017-04-24T11:12:00Z</cp:lastPrinted>
  <dcterms:created xsi:type="dcterms:W3CDTF">2017-06-15T06:16:00Z</dcterms:created>
  <dcterms:modified xsi:type="dcterms:W3CDTF">2017-06-16T22:08:00Z</dcterms:modified>
</cp:coreProperties>
</file>